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Hồ sơ -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
- 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không cấp lại</w:t>
      </w:r>
    </w:p>
    <w:p>
      <w:pPr>
        <w:spacing w:after="0" w:before="0" w:lineRule="auto" w:line="276"/>
        <w:jc w:val="both"/>
      </w:pPr>
      <w:r>
        <w:rPr>
          <w:rFonts w:ascii="Times New Roman" w:hAnsi="Times New Roman" w:cs="Times New Roman" w:eastAsia="Times New Roman"/>
          <w:b w:val="false"/>
          <w:sz w:val="26"/>
        </w:rPr>
        <w:t xml:space="preserve"> Trường hợp không cấp lại phải có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đầy đủ, hợp lệ, Sở Công Thương cấp lại giấy chứng nhận huấn luyện kỹ thuật an toàn; trường hợp hồ sơ không đầy đủ, hợp lệ, trong thời hạn 02 ngày làm việc, kể từ ngày nhận được hồ sơ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bị mất, sai sót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cấp lại giấy chứng nhận huấn luyện theo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cấp lại giấy chứng nhận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13/2018/TT-BCT</w:t>
            </w:r>
          </w:p>
        </w:tc>
        <w:tc>
          <w:p/>
          <w:p>
            <w:pPr>
              <w:spacing w:after="0" w:before="0" w:lineRule="auto" w:line="276"/>
              <w:jc w:val="left"/>
            </w:pPr>
            <w:r>
              <w:rPr>
                <w:rFonts w:ascii="Times New Roman" w:hAnsi="Times New Roman" w:cs="Times New Roman" w:eastAsia="Times New Roman"/>
                <w:b w:val="false"/>
                <w:sz w:val="26"/>
              </w:rPr>
              <w:t>Thông tư 13/2018/TT-BCT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huấn luyện kỹ thuật an toàn vật liệu nổ công nghiệp được cấp lại trong các trường hợp sau: Bị mất, hư hỏng, có sự thay đổi thông tin ghi trên giấy chứng nhận huấn luyện.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2025-11-10T14:17:09Z</dcterms:created>
  <dc:creator>Apache POI</dc:creator>
</cp:coreProperties>
</file>