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Khi chấm dứt hoạt động kinh doanh, hộ kinh doanh phải gửi thông báo về việc chấm dứt hoạt động hộ kinh doanh đến Trung tâm Phục vụ hành chính công cấp xã nơi đã đăng ký.
- Hộ kinh doanh có trách nhiệm thanh toán đầy đủ các khoản nợ, gồm cả nợ thuế và nghĩa vụ tài chính chưa thực hiện trước khi nộp hồ sơ chấm dứt hoạt động hộ kinh doanh, trừ trường hợp hộ kinh doanh và chủ nợ có thỏa thuận khác.
- UBND cấp xã xem xét tính hợp lệ của hồ sơ và ra thông báo về việc chấm dứt hoạt động của hộ kinh doanh cho hộ kinh doanh.</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chấm dứt hoạt động hộ kinh doanh.</w:t>
            </w:r>
          </w:p>
        </w:tc>
        <w:tc>
          <w:p/>
          <w:p>
            <w:pPr>
              <w:spacing w:after="0" w:before="0" w:lineRule="auto" w:line="276"/>
              <w:jc w:val="left"/>
            </w:pPr>
            <w:r>
              <w:rPr>
                <w:rFonts w:ascii="Times New Roman" w:hAnsi="Times New Roman" w:cs="Times New Roman" w:eastAsia="Times New Roman"/>
                <w:b w:val="false"/>
                <w:sz w:val="26"/>
              </w:rPr>
              <w:t>mauso13Thngbovvicchmdthotnghkinhdoanh.docx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chấm dứt hoạt động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hồ sơ hợp lệ.
- Hộ kinh doanh có trách nhiệm thanh toán đầy đủ các khoản nợ, gồm cả nợ thuế và nghĩa vụ tài chính khác trước khi nộp hồ sơ đăng ký chấm dứt hoạt động hộ kinh doanh, trừ trường hợp hộ kinh doanh và chủ nợ có thỏa thuận khác.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bới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2025-12-18T00:20:11Z</dcterms:created>
  <dc:creator>Apache POI</dc:creator>
</cp:coreProperties>
</file>