
<file path=[Content_Types].xml><?xml version="1.0" encoding="utf-8"?>
<Types xmlns="http://schemas.openxmlformats.org/package/2006/content-types">
  <Default ContentType="application/vnd.openxmlformats-package.relationships+xml" Extension="rels"/>
  <Default ContentType="application/xml" Extension="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settings+xml" PartName="/word/settings.xml"/>
</Types>
</file>

<file path=_rels/.rels><?xml version="1.0" encoding="UTF-8" standalone="no"?>
<Relationships xmlns="http://schemas.openxmlformats.org/package/2006/relationships">
<Relationship Id="rId1" Target="word/document.xml" Type="http://schemas.openxmlformats.org/officeDocument/2006/relationships/officeDocument"/>
<Relationship Id="rId2" Target="docProps/app.xml" Type="http://schemas.openxmlformats.org/officeDocument/2006/relationships/extended-properties"/>
<Relationship Id="rId3" Target="docProps/core.xml" Type="http://schemas.openxmlformats.org/package/2006/relationships/metadata/core-properties"/>
</Relationships>

</file>

<file path=word/document.xml><?xml version="1.0" encoding="utf-8"?>
<w:document xmlns:w="http://schemas.openxmlformats.org/wordprocessingml/2006/main">
  <w:body>
    <w:p>
      <w:pPr>
        <w:spacing w:after="300" w:before="0" w:lineRule="auto" w:line="276"/>
        <w:jc w:val="center"/>
      </w:pPr>
      <w:r>
        <w:rPr>
          <w:rFonts w:ascii="Times New Roman" w:hAnsi="Times New Roman" w:cs="Times New Roman" w:eastAsia="Times New Roman"/>
          <w:b w:val="true"/>
          <w:sz w:val="26"/>
        </w:rPr>
        <w:t>Chi tiết thủ tục hành chính</w:t>
      </w:r>
    </w:p>
    <w:p>
      <w:pPr>
        <w:spacing w:after="0" w:before="0" w:lineRule="auto" w:line="276"/>
        <w:jc w:val="both"/>
      </w:pPr>
      <w:r>
        <w:rPr>
          <w:rFonts w:ascii="Times New Roman" w:hAnsi="Times New Roman" w:cs="Times New Roman" w:eastAsia="Times New Roman"/>
          <w:b w:val="true"/>
          <w:sz w:val="26"/>
        </w:rPr>
        <w:t xml:space="preserve">Mã thủ tục: </w:t>
      </w:r>
      <w:r>
        <w:rPr>
          <w:rFonts w:ascii="Times New Roman" w:hAnsi="Times New Roman" w:cs="Times New Roman" w:eastAsia="Times New Roman"/>
          <w:b w:val="false"/>
          <w:sz w:val="26"/>
        </w:rPr>
        <w:t>1.005378.000.00.00.H18</w:t>
      </w:r>
    </w:p>
    <w:p>
      <w:pPr>
        <w:spacing w:after="0" w:before="0" w:lineRule="auto" w:line="276"/>
        <w:jc w:val="both"/>
      </w:pPr>
      <w:r>
        <w:rPr>
          <w:rFonts w:ascii="Times New Roman" w:hAnsi="Times New Roman" w:cs="Times New Roman" w:eastAsia="Times New Roman"/>
          <w:b w:val="true"/>
          <w:sz w:val="26"/>
        </w:rPr>
        <w:t xml:space="preserve">Số quyết định: </w:t>
      </w:r>
      <w:r>
        <w:rPr>
          <w:rFonts w:ascii="Times New Roman" w:hAnsi="Times New Roman" w:cs="Times New Roman" w:eastAsia="Times New Roman"/>
          <w:b w:val="false"/>
          <w:sz w:val="26"/>
        </w:rPr>
        <w:t>1881/QĐ-UBND</w:t>
      </w:r>
    </w:p>
    <w:p>
      <w:pPr>
        <w:spacing w:after="0" w:before="0" w:lineRule="auto" w:line="276"/>
        <w:jc w:val="both"/>
      </w:pPr>
      <w:r>
        <w:rPr>
          <w:rFonts w:ascii="Times New Roman" w:hAnsi="Times New Roman" w:cs="Times New Roman" w:eastAsia="Times New Roman"/>
          <w:b w:val="true"/>
          <w:sz w:val="26"/>
        </w:rPr>
        <w:t xml:space="preserve">Tên thủ tục: </w:t>
      </w:r>
      <w:r>
        <w:rPr>
          <w:rFonts w:ascii="Times New Roman" w:hAnsi="Times New Roman" w:cs="Times New Roman" w:eastAsia="Times New Roman"/>
          <w:b w:val="false"/>
          <w:sz w:val="26"/>
        </w:rPr>
        <w:t>Đăng ký thay đổi nội dung đăng ký hoạt động của chi nhánh, văn phòng đại diện, địa điểm kinh doanh của hợp tác xã, liên hiệp hợp tác xã</w:t>
      </w:r>
    </w:p>
    <w:p>
      <w:pPr>
        <w:spacing w:after="0" w:before="0" w:lineRule="auto" w:line="276"/>
        <w:jc w:val="both"/>
      </w:pPr>
      <w:r>
        <w:rPr>
          <w:rFonts w:ascii="Times New Roman" w:hAnsi="Times New Roman" w:cs="Times New Roman" w:eastAsia="Times New Roman"/>
          <w:b w:val="true"/>
          <w:sz w:val="26"/>
        </w:rPr>
        <w:t xml:space="preserve">Cấp thực hiện: </w:t>
      </w:r>
      <w:r>
        <w:rPr>
          <w:rFonts w:ascii="Times New Roman" w:hAnsi="Times New Roman" w:cs="Times New Roman" w:eastAsia="Times New Roman"/>
          <w:b w:val="false"/>
          <w:sz w:val="26"/>
        </w:rPr>
        <w:t>Cấp Xã</w:t>
      </w:r>
    </w:p>
    <w:p>
      <w:pPr>
        <w:spacing w:after="0" w:before="0" w:lineRule="auto" w:line="276"/>
        <w:jc w:val="both"/>
      </w:pPr>
      <w:r>
        <w:rPr>
          <w:rFonts w:ascii="Times New Roman" w:hAnsi="Times New Roman" w:cs="Times New Roman" w:eastAsia="Times New Roman"/>
          <w:b w:val="true"/>
          <w:sz w:val="26"/>
        </w:rPr>
        <w:t xml:space="preserve">Loại thủ tục: </w:t>
      </w:r>
      <w:r>
        <w:rPr>
          <w:rFonts w:ascii="Times New Roman" w:hAnsi="Times New Roman" w:cs="Times New Roman" w:eastAsia="Times New Roman"/>
          <w:b w:val="false"/>
          <w:sz w:val="26"/>
        </w:rPr>
        <w:t>TTHC được luật giao quy định chi tiết</w:t>
      </w:r>
    </w:p>
    <w:p>
      <w:pPr>
        <w:spacing w:after="0" w:before="0" w:lineRule="auto" w:line="276"/>
        <w:jc w:val="both"/>
      </w:pPr>
      <w:r>
        <w:rPr>
          <w:rFonts w:ascii="Times New Roman" w:hAnsi="Times New Roman" w:cs="Times New Roman" w:eastAsia="Times New Roman"/>
          <w:b w:val="true"/>
          <w:sz w:val="26"/>
        </w:rPr>
        <w:t xml:space="preserve">Lĩnh vực: </w:t>
      </w:r>
      <w:r>
        <w:rPr>
          <w:rFonts w:ascii="Times New Roman" w:hAnsi="Times New Roman" w:cs="Times New Roman" w:eastAsia="Times New Roman"/>
          <w:b w:val="false"/>
          <w:sz w:val="26"/>
        </w:rPr>
        <w:t>Thành lập và hoạt động của tổ hợp tác, hợp tác xã, liên hiệp hợp tác xã</w:t>
      </w:r>
    </w:p>
    <w:p>
      <w:pPr>
        <w:spacing w:after="0" w:before="0" w:lineRule="auto" w:line="276"/>
        <w:jc w:val="both"/>
      </w:pPr>
      <w:r>
        <w:rPr>
          <w:rFonts w:ascii="Times New Roman" w:hAnsi="Times New Roman" w:cs="Times New Roman" w:eastAsia="Times New Roman"/>
          <w:b w:val="true"/>
          <w:sz w:val="26"/>
        </w:rPr>
        <w:t xml:space="preserve">Trình tự thực hiện: </w:t>
      </w:r>
    </w:p>
    <w:p>
      <w:pPr>
        <w:shd w:val="clear" w:color="auto" w:fill="F2F6F9"/>
        <w:spacing w:after="0" w:before="120" w:lineRule="auto" w:line="276"/>
        <w:jc w:val="both"/>
      </w:pPr>
      <w:r>
        <w:rPr>
          <w:rFonts w:ascii="Times New Roman" w:hAnsi="Times New Roman" w:cs="Times New Roman" w:eastAsia="Times New Roman"/>
          <w:b w:val="true"/>
          <w:sz w:val="26"/>
        </w:rPr>
        <w:t>+ Trường hợp đăng ký trực tiếp:</w:t>
      </w:r>
    </w:p>
    <w:p>
      <w:pPr>
        <w:spacing w:after="0" w:before="0" w:lineRule="auto" w:line="276"/>
        <w:jc w:val="both"/>
      </w:pPr>
      <w:r>
        <w:rPr>
          <w:rFonts w:ascii="Times New Roman" w:hAnsi="Times New Roman" w:cs="Times New Roman" w:eastAsia="Times New Roman"/>
          <w:b w:val="false"/>
          <w:sz w:val="26"/>
        </w:rPr>
        <w:t>Khi thay đổi nội dung trong hồ sơ đăng ký hoạt động chi nhánh, văn phòng đại diện, địa điểm kinh doanh, hợp tác xã, liên hiệp hợp tác xã đăng ký thay đổi nội dung đăng ký hoạt động chi nhánh, văn phòng đại diện, địa điểm kinh doanh tại Trung tâm Phục vụ hành chính công cấp xã nơi đặt chi nhánh, văn phòng đại diện, địa điểm kinh doanh.
Trước khi đăng ký thay đổi địa chỉ chi nhánh, văn phòng đại diện dẫn đến thay đổi cơ quan thuế quản lý trực tiếp, hợp tác xã, liên hiệp hợp tác xã phải thực hiện các thủ tục về thuế với cơ quan thuế liên quan đến việc chuyển địa điểm theo quy định của pháp luật về thuế. 
Trường hợp hợp tác xã, liên hiệp hợp tác xã thay đổi địa chỉ nơi đặt chi nhánh, văn phòng đại diện, địa điểm kinh doanh sang nơi khác nơi chi nhánh, văn phòng đại diện, địa điểm kinh doanh đã đăng ký, hợp tác xã, liên hiệp hợp tác xã gửi hồ sơ đăng ký thay đổi đến Trung tâm Phục vụ hành chính công cấp xã nơi chi nhánh, văn phòng đại diện, địa điểm kinh doanh dự định chuyển đến.
Khi nhận được hồ sơ, cơ quan đăng ký kinh doanh cấp xã trao giấy biên nhận cho người nộp hồ sơ. Trong thời hạn 03 ngày làm việc kể từ ngày tiếp nhận hồ sơ, cơ quan đăng ký kinh doanh cấp xã có trách nhiệm xem xét tính hợp lệ của hồ sơ, cấp Giấy chứng nhận đăng ký hoạt động chi nhánh, văn phòng đại diện, Giấy chứng nhận đăng ký địa điểm kinh doanh hoặc giấy xác nhận về việc thay đổi nội dung đăng ký hoạt động chi nhánh, văn phòng đại diện, địa điểm kinh doanh nếu hợp tác xã, liên hiệp hợp tác xã có nhu cầu; trường hợp hồ sơ chưa hợp lệ hoặc tên chi nhánh, văn phòng đại diện, địa điểm kinh doanh yêu cầu đăng ký không đúng theo quy định hoặc thông tin kê khai trong hồ sơ đăng ký không thống nhất, cơ quan đăng ký kinh doanh cấp xã thông báo bằng văn bản nội dung cần sửa đổi, bổ sung cho hợp tác xã, liên hiệp hợp tác xã.</w:t>
      </w:r>
    </w:p>
    <w:p>
      <w:pPr>
        <w:shd w:val="clear" w:color="auto" w:fill="F2F6F9"/>
        <w:spacing w:after="0" w:before="120" w:lineRule="auto" w:line="276"/>
        <w:jc w:val="both"/>
      </w:pPr>
      <w:r>
        <w:rPr>
          <w:rFonts w:ascii="Times New Roman" w:hAnsi="Times New Roman" w:cs="Times New Roman" w:eastAsia="Times New Roman"/>
          <w:b w:val="true"/>
          <w:sz w:val="26"/>
        </w:rPr>
        <w:t>Trường hợp đăng ký trên môi trường điện tử:</w:t>
      </w:r>
    </w:p>
    <w:p>
      <w:pPr>
        <w:spacing w:after="0" w:before="0" w:lineRule="auto" w:line="276"/>
        <w:jc w:val="both"/>
      </w:pPr>
      <w:r>
        <w:rPr>
          <w:rFonts w:ascii="Times New Roman" w:hAnsi="Times New Roman" w:cs="Times New Roman" w:eastAsia="Times New Roman"/>
          <w:b w:val="false"/>
          <w:sz w:val="26"/>
        </w:rPr>
        <w:t>- Người nộp hồ sơ sử dụng tài khoản định danh điện tử để truy cập vào Hệ thống thông tin về đăng ký hợp tác xã.
-  Người nộp hồ sơ kê khai thông tin, tải văn bản điện tử, ký xác thực hồ sơ đăng ký trên môi trường điện tử và thanh toán lệ phí theo quy trình trên Hệ thống thông tin về đăng ký hợp tác xã.
-  Sau khi hoàn thành việc gửi hồ sơ đăng ký, người nộp hồ sơ sẽ nhận được giấy biên nhận hồ sơ đăng ký trong tài khoản của người nộp hồ sơ trên Hệ thống thông tin về đăng ký hợp tác xã.
-  Các thông tin đăng ký hợp tác xã, liên hiệp hợp tác xã trên Hệ thống thông tin về đăng ký hợp tác xã được truyền sang Hệ thống ứng dụng đăng ký thuế để phối hợp, trao đổi thông tin giữa cơ quan đăng ký kinh doanh cấp huyện và cơ quan thuế.
- Trường hợp hồ sơ đủ điều kiện cấp đăng ký hợp tác xã, liên hiệp hợp tác xã, cơ quan đăng ký kinh doanh cấp huyện thực hiện cấp đăng ký cho hợp tác xã, liên hiệp hợp tác xã bằng bản giấy hoặc bản điện tử. Trường hợp hồ sơ chưa hợp lệ hoặc tên hợp tác xã, liên hiệp hợp tác xã yêu cầu đăng ký không đúng theo quy định hoặc thông tin kê khai trong hồ sơ đăng ký không thống nhất, cơ quan đăng ký kinh doanh cấp huyện gửi thông báo trên môi trường điện tử cho hợp tác xã, liên hiệp hợp tác xã để yêu cầu sửa đổi, bổ sung hồ sơ. Người nộp hồ sơ sử dụng tài khoản truy cập vào Hệ thống thông tin về đăng ký hợp tác xã để nhận thông tin phản hồi về kết quả xử lý hồ sơ.</w:t>
      </w:r>
    </w:p>
    <w:p>
      <w:pPr>
        <w:spacing w:after="0" w:before="240" w:lineRule="auto" w:line="276"/>
        <w:jc w:val="both"/>
      </w:pPr>
      <w:r>
        <w:rPr>
          <w:rFonts w:ascii="Times New Roman" w:hAnsi="Times New Roman" w:cs="Times New Roman" w:eastAsia="Times New Roman"/>
          <w:b w:val="true"/>
          <w:sz w:val="26"/>
        </w:rPr>
        <w:t xml:space="preserve">Cách thức thực hiện: </w:t>
      </w:r>
    </w:p>
    <w:tbl>
      <w:tblPr>
        <w:tblW w:w="0" w:type="auto"/>
        <w:tblBorders>
          <w:top w:val="single"/>
          <w:left w:val="single"/>
          <w:bottom w:val="single"/>
          <w:right w:val="single"/>
          <w:insideH w:val="single"/>
          <w:insideV w:val="single"/>
        </w:tblBorders>
      </w:tblPr>
      <w:tr>
        <w:tc>
          <w:tcPr>
            <w:tcW w:w="1500"/>
          </w:tcPr>
          <w:p/>
          <w:p>
            <w:pPr>
              <w:spacing w:after="0" w:before="0" w:lineRule="auto" w:line="276"/>
              <w:jc w:val="center"/>
            </w:pPr>
            <w:r>
              <w:rPr>
                <w:rFonts w:ascii="Times New Roman" w:hAnsi="Times New Roman" w:cs="Times New Roman" w:eastAsia="Times New Roman"/>
                <w:b w:val="true"/>
                <w:sz w:val="26"/>
              </w:rPr>
              <w:t>Hình thức nộp</w:t>
            </w:r>
          </w:p>
        </w:tc>
        <w:tc>
          <w:tcPr>
            <w:tcW w:w="2000"/>
          </w:tcPr>
          <w:p/>
          <w:p>
            <w:pPr>
              <w:spacing w:after="0" w:before="0" w:lineRule="auto" w:line="276"/>
              <w:jc w:val="center"/>
            </w:pPr>
            <w:r>
              <w:rPr>
                <w:rFonts w:ascii="Times New Roman" w:hAnsi="Times New Roman" w:cs="Times New Roman" w:eastAsia="Times New Roman"/>
                <w:b w:val="true"/>
                <w:sz w:val="26"/>
              </w:rPr>
              <w:t>Thời hạn giải quyết</w:t>
            </w:r>
          </w:p>
        </w:tc>
        <w:tc>
          <w:tcPr>
            <w:tcW w:w="3500"/>
          </w:tcPr>
          <w:p/>
          <w:p>
            <w:pPr>
              <w:spacing w:after="0" w:before="0" w:lineRule="auto" w:line="276"/>
              <w:jc w:val="center"/>
            </w:pPr>
            <w:r>
              <w:rPr>
                <w:rFonts w:ascii="Times New Roman" w:hAnsi="Times New Roman" w:cs="Times New Roman" w:eastAsia="Times New Roman"/>
                <w:b w:val="true"/>
                <w:sz w:val="26"/>
              </w:rPr>
              <w:t>Phí, lệ phí</w:t>
            </w:r>
          </w:p>
        </w:tc>
        <w:tc>
          <w:tcPr>
            <w:tcW w:w="3000"/>
          </w:tcPr>
          <w:p/>
          <w:p>
            <w:pPr>
              <w:spacing w:after="0" w:before="0" w:lineRule="auto" w:line="276"/>
              <w:jc w:val="center"/>
            </w:pPr>
            <w:r>
              <w:rPr>
                <w:rFonts w:ascii="Times New Roman" w:hAnsi="Times New Roman" w:cs="Times New Roman" w:eastAsia="Times New Roman"/>
                <w:b w:val="true"/>
                <w:sz w:val="26"/>
              </w:rPr>
              <w:t>Mô tả</w:t>
            </w:r>
          </w:p>
        </w:tc>
      </w:tr>
      <w:tr>
        <w:tc>
          <w:p/>
          <w:p>
            <w:pPr>
              <w:spacing w:after="0" w:before="0" w:lineRule="auto" w:line="276"/>
              <w:jc w:val="left"/>
            </w:pPr>
            <w:r>
              <w:rPr>
                <w:rFonts w:ascii="Times New Roman" w:hAnsi="Times New Roman" w:cs="Times New Roman" w:eastAsia="Times New Roman"/>
                <w:b w:val="false"/>
                <w:sz w:val="26"/>
              </w:rPr>
              <w:t>Trực tiếp</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50.000 đồng/lần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Trực tiếp;</w:t>
            </w:r>
          </w:p>
        </w:tc>
      </w:tr>
      <w:tr>
        <w:tc>
          <w:p/>
          <w:p>
            <w:pPr>
              <w:spacing w:after="0" w:before="0" w:lineRule="auto" w:line="276"/>
              <w:jc w:val="left"/>
            </w:pPr>
            <w:r>
              <w:rPr>
                <w:rFonts w:ascii="Times New Roman" w:hAnsi="Times New Roman" w:cs="Times New Roman" w:eastAsia="Times New Roman"/>
                <w:b w:val="false"/>
                <w:sz w:val="26"/>
              </w:rPr>
              <w:t>Trực tuyến</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 xml:space="preserve">Lệ phí : Miễn lệ phí nếu sử dụng dịch vụ công trực tuyến toàn trình. </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p>
            <w:pPr>
              <w:spacing w:after="0" w:before="0" w:lineRule="auto" w:line="276"/>
              <w:jc w:val="left"/>
            </w:pPr>
            <w:r>
              <w:rPr>
                <w:rFonts w:ascii="Times New Roman" w:hAnsi="Times New Roman" w:cs="Times New Roman" w:eastAsia="Times New Roman"/>
                <w:b w:val="false"/>
                <w:sz w:val="26"/>
              </w:rPr>
              <w:t>- Qua mạng điện tử trong trường hợp Hệ thống thông tin quốc gia về đăng ký hợp tác xã được phát triển.</w:t>
            </w:r>
          </w:p>
        </w:tc>
      </w:tr>
      <w:tr>
        <w:tc>
          <w:p/>
          <w:p>
            <w:pPr>
              <w:spacing w:after="0" w:before="0" w:lineRule="auto" w:line="276"/>
              <w:jc w:val="left"/>
            </w:pPr>
            <w:r>
              <w:rPr>
                <w:rFonts w:ascii="Times New Roman" w:hAnsi="Times New Roman" w:cs="Times New Roman" w:eastAsia="Times New Roman"/>
                <w:b w:val="false"/>
                <w:sz w:val="26"/>
              </w:rPr>
              <w:t>Dịch vụ bưu chính</w:t>
            </w:r>
          </w:p>
        </w:tc>
        <w:tc>
          <w:p/>
          <w:p>
            <w:pPr>
              <w:spacing w:after="0" w:before="0" w:lineRule="auto" w:line="276"/>
              <w:jc w:val="left"/>
            </w:pPr>
            <w:r>
              <w:rPr>
                <w:rFonts w:ascii="Times New Roman" w:hAnsi="Times New Roman" w:cs="Times New Roman" w:eastAsia="Times New Roman"/>
                <w:b w:val="false"/>
                <w:sz w:val="26"/>
              </w:rPr>
              <w:t>3 Ngày làm việc</w:t>
            </w:r>
          </w:p>
        </w:tc>
        <w:tc>
          <w:p/>
          <w:p>
            <w:pPr>
              <w:spacing w:after="0" w:before="0" w:lineRule="auto" w:line="276"/>
              <w:jc w:val="left"/>
            </w:pPr>
            <w:r>
              <w:rPr>
                <w:rFonts w:ascii="Times New Roman" w:hAnsi="Times New Roman" w:cs="Times New Roman" w:eastAsia="Times New Roman"/>
                <w:b w:val="false"/>
                <w:sz w:val="26"/>
              </w:rPr>
              <w:t>Lệ phí : 50.000 đồng/lần Đồng</w:t>
            </w:r>
          </w:p>
          <w:p>
            <w:pPr>
              <w:spacing w:after="0" w:before="0" w:lineRule="auto" w:line="276"/>
              <w:jc w:val="left"/>
            </w:pPr>
            <w:r>
              <w:rPr>
                <w:rFonts w:ascii="Times New Roman" w:hAnsi="Times New Roman" w:cs="Times New Roman" w:eastAsia="Times New Roman"/>
                <w:b w:val="false"/>
                <w:sz w:val="26"/>
              </w:rPr>
              <w:t xml:space="preserve">Lệ phí : Không thu lệ phí đối với tổ hợp tác </w:t>
            </w:r>
          </w:p>
        </w:tc>
        <w:tc>
          <w:p/>
        </w:tc>
      </w:tr>
    </w:tbl>
    <w:p>
      <w:pPr>
        <w:spacing w:after="0" w:before="240" w:lineRule="auto" w:line="276"/>
        <w:jc w:val="both"/>
      </w:pPr>
      <w:r>
        <w:rPr>
          <w:rFonts w:ascii="Times New Roman" w:hAnsi="Times New Roman" w:cs="Times New Roman" w:eastAsia="Times New Roman"/>
          <w:b w:val="true"/>
          <w:sz w:val="26"/>
        </w:rPr>
        <w:t xml:space="preserve">Thành phần hồ sơ: </w:t>
      </w:r>
    </w:p>
    <w:p>
      <w:pPr>
        <w:shd w:val="clear" w:color="auto" w:fill="F2F6F9"/>
        <w:spacing w:after="0" w:before="120" w:lineRule="auto" w:line="276"/>
        <w:jc w:val="both"/>
      </w:pPr>
      <w:r>
        <w:rPr>
          <w:rFonts w:ascii="Times New Roman" w:hAnsi="Times New Roman" w:cs="Times New Roman" w:eastAsia="Times New Roman"/>
          <w:b w:val="true"/>
          <w:sz w:val="26"/>
        </w:rPr>
        <w:t xml:space="preserve">Trường hợp đăng ký trên môi trường điện tử: </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Hồ sơ đăng ký hợp tác xã, liên hiệp hợp tác xã trên môi trường  điện tử bao gồm các giấy tờ theo quy định tại Luật Hợp tác xã 2023 và Nghị định số 92/2024/NĐ-CP được thể hiện dưới dạng văn bản điện tử. Hồ sơ đăng ký trên môi trường điện tử có giá trị pháp lý tương đương hồ sơ đăng ký bằng bản giấy.</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Trường hợp ủy quyền thực hiện thủ tục:</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 Người được  ủy quyền đăng ký thành lập hợp tác xã, liên  hiệp hợp tác xã được ghi trong nghị quyết Hội nghị thành lập hợp tác xã, liên hiệp hợp tác xã. Việc ủy quyền lại để thực hiện thủ tục đăng ký thành lập hợp tác xã, liên hiệp hợp tác xã thực hiện theo quy định của pháp luật về dân sự.</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Trừ trường hợp quy định tại khoản 1 Điều 12 Nghị định  số 92/2024/NĐ-CP, cá nhân ký tên tại văn bản đề nghị đăng ký hợp tác xã, liên hiệp hợp tác xã có thể ủy quyền cho tổ chức, cá nhân khác thực hiện thủ tục đăng ký hợp tác xã, liên hiệp hợp tác xã như sau:  Trường hợp ủy quyền cho cá nhân thực hiện thủ tục đăng ký hợp tác xã, liên hiệp hợp tác xã, kèm theo hồ sơ phải có văn bản ủy quyền cho cá nhân thực hiện thủ tục liên quan đến đăng ký hợp tác xã, liên hiệp hợp tác xã. Văn bản ủy quyền này không bắt buộc phải công chứng, chứng thực; Trường hợp ủy quyền cho tổ chức thực hiện thủ tục đăng ký hợp tác xã, liên hiệp hợp tác xã, kèm theo hồ sơ đăng ký phải có bản sao hợp đồng cung cấp dịch vụ với tổ chức làm dịch vụ, giấy giới thiệu hoặc văn bản phân công nhiệm vụ của tổ chức đó cho cá nhân trực tiếp thực hiện thủ tục liên quan đến đăng ký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thực hiện thủ tục đăng ký hợp tác xã,  liên hiệp hợp tác xã qua dịch vụ bưu chính công ích, khi thực hiện thủ tục, nhân viên bưu chính phải nộp bản sao phiếu gửi hồ sơ theo mẫu do doanh nghiệp cung ứng dịch vụ bưu chính công ích phát hành có chữ ký xác nhận của nhân viên bưu chính và người có thẩm quyền ký văn bản đề nghị đăng ký.</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r>
        <w:tc>
          <w:p/>
          <w:p>
            <w:pPr>
              <w:spacing w:after="0" w:before="0" w:lineRule="auto" w:line="276"/>
              <w:jc w:val="left"/>
            </w:pPr>
            <w:r>
              <w:rPr>
                <w:rFonts w:ascii="Times New Roman" w:hAnsi="Times New Roman" w:cs="Times New Roman" w:eastAsia="Times New Roman"/>
                <w:b w:val="false"/>
                <w:sz w:val="26"/>
              </w:rPr>
              <w:t>+ Trường hợp ủy quyền cho đơn vị cung cấp dịch vụ  bưu chính không phải là bưu chính công ích thực hiện thủ tục đăng ký hợp tác xã, liên hiệp hợp tác xã thì việc ủy quyền thực hiện theo quy định tại điểm b khoản 2 Điều 12 Nghị định số 92/2024/NĐ-CP về đăng ký tổ hợp tác, hợp tác xã, liên hiệp hợp tác xã.</w:t>
            </w:r>
          </w:p>
        </w:tc>
        <w:tc>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hd w:val="clear" w:color="auto" w:fill="F2F6F9"/>
        <w:spacing w:after="0" w:before="120" w:lineRule="auto" w:line="276"/>
        <w:jc w:val="both"/>
      </w:pPr>
      <w:r>
        <w:rPr>
          <w:rFonts w:ascii="Times New Roman" w:hAnsi="Times New Roman" w:cs="Times New Roman" w:eastAsia="Times New Roman"/>
          <w:b w:val="true"/>
          <w:sz w:val="26"/>
        </w:rPr>
        <w:t>Bao gồm</w:t>
      </w:r>
    </w:p>
    <w:tbl>
      <w:tblPr>
        <w:tblW w:w="0" w:type="auto"/>
        <w:tblBorders>
          <w:top w:val="single"/>
          <w:left w:val="single"/>
          <w:bottom w:val="single"/>
          <w:right w:val="single"/>
          <w:insideH w:val="single"/>
          <w:insideV w:val="single"/>
        </w:tblBorders>
      </w:tblPr>
      <w:tr>
        <w:tc>
          <w:tcPr>
            <w:tcW w:w="6000"/>
          </w:tcPr>
          <w:p/>
          <w:p>
            <w:pPr>
              <w:spacing w:after="0" w:before="0" w:lineRule="auto" w:line="276"/>
              <w:jc w:val="center"/>
            </w:pPr>
            <w:r>
              <w:rPr>
                <w:rFonts w:ascii="Times New Roman" w:hAnsi="Times New Roman" w:cs="Times New Roman" w:eastAsia="Times New Roman"/>
                <w:b w:val="true"/>
                <w:sz w:val="26"/>
              </w:rPr>
              <w:t>Tên giấy tờ</w:t>
            </w:r>
          </w:p>
        </w:tc>
        <w:tc>
          <w:tcPr>
            <w:tcW w:w="2000"/>
          </w:tcPr>
          <w:p/>
          <w:p>
            <w:pPr>
              <w:spacing w:after="0" w:before="0" w:lineRule="auto" w:line="276"/>
              <w:jc w:val="center"/>
            </w:pPr>
            <w:r>
              <w:rPr>
                <w:rFonts w:ascii="Times New Roman" w:hAnsi="Times New Roman" w:cs="Times New Roman" w:eastAsia="Times New Roman"/>
                <w:b w:val="true"/>
                <w:sz w:val="26"/>
              </w:rPr>
              <w:t>Mẫu đơn, tờ khai</w:t>
            </w:r>
          </w:p>
        </w:tc>
        <w:tc>
          <w:tcPr>
            <w:tcW w:w="2000"/>
          </w:tcPr>
          <w:p/>
          <w:p>
            <w:pPr>
              <w:spacing w:after="0" w:before="0" w:lineRule="auto" w:line="276"/>
              <w:jc w:val="center"/>
            </w:pPr>
            <w:r>
              <w:rPr>
                <w:rFonts w:ascii="Times New Roman" w:hAnsi="Times New Roman" w:cs="Times New Roman" w:eastAsia="Times New Roman"/>
                <w:b w:val="true"/>
                <w:sz w:val="26"/>
              </w:rPr>
              <w:t>Số lượng</w:t>
            </w:r>
          </w:p>
        </w:tc>
      </w:tr>
      <w:tr>
        <w:tc>
          <w:p/>
          <w:p>
            <w:pPr>
              <w:spacing w:after="0" w:before="0" w:lineRule="auto" w:line="276"/>
              <w:jc w:val="left"/>
            </w:pPr>
            <w:r>
              <w:rPr>
                <w:rFonts w:ascii="Times New Roman" w:hAnsi="Times New Roman" w:cs="Times New Roman" w:eastAsia="Times New Roman"/>
                <w:b w:val="false"/>
                <w:sz w:val="26"/>
              </w:rPr>
              <w:t>Giấy đề nghị đăng ký thay đổi nội dung đăng ký hoạt động chi nhánh, văn phòng đại diện, địa điểm kinh doanh.</w:t>
            </w:r>
          </w:p>
        </w:tc>
        <w:tc>
          <w:p/>
          <w:p>
            <w:pPr>
              <w:spacing w:after="0" w:before="0" w:lineRule="auto" w:line="276"/>
              <w:jc w:val="left"/>
            </w:pPr>
            <w:r>
              <w:rPr>
                <w:rFonts w:ascii="Times New Roman" w:hAnsi="Times New Roman" w:cs="Times New Roman" w:eastAsia="Times New Roman"/>
                <w:b w:val="false"/>
                <w:sz w:val="26"/>
              </w:rPr>
              <w:t>Mauso7.docx</w:t>
            </w:r>
          </w:p>
        </w:tc>
        <w:tc>
          <w:p/>
          <w:p>
            <w:pPr>
              <w:spacing w:after="0" w:before="0" w:lineRule="auto" w:line="276"/>
              <w:jc w:val="left"/>
            </w:pPr>
            <w:r>
              <w:rPr>
                <w:rFonts w:ascii="Times New Roman" w:hAnsi="Times New Roman" w:cs="Times New Roman" w:eastAsia="Times New Roman"/>
                <w:b w:val="false"/>
                <w:sz w:val="26"/>
              </w:rPr>
              <w:t xml:space="preserve">Bản chính: </w:t>
              <w:t>1</w:t>
              <w:br/>
              <w:t xml:space="preserve">Bản sao: </w:t>
              <w:t>0</w:t>
            </w:r>
          </w:p>
        </w:tc>
      </w:tr>
    </w:tbl>
    <w:p>
      <w:pPr>
        <w:spacing w:after="0" w:before="240" w:lineRule="auto" w:line="276"/>
        <w:jc w:val="both"/>
      </w:pPr>
      <w:r>
        <w:rPr>
          <w:rFonts w:ascii="Times New Roman" w:hAnsi="Times New Roman" w:cs="Times New Roman" w:eastAsia="Times New Roman"/>
          <w:b w:val="true"/>
          <w:sz w:val="26"/>
        </w:rPr>
        <w:t xml:space="preserve">Đối tượng thực hiện: </w:t>
      </w:r>
      <w:r>
        <w:rPr>
          <w:rFonts w:ascii="Times New Roman" w:hAnsi="Times New Roman" w:cs="Times New Roman" w:eastAsia="Times New Roman"/>
          <w:b w:val="false"/>
          <w:sz w:val="26"/>
        </w:rPr>
        <w:t>Công dân Việt Nam</w:t>
      </w:r>
    </w:p>
    <w:p>
      <w:pPr>
        <w:spacing w:after="0" w:before="0" w:lineRule="auto" w:line="276"/>
        <w:jc w:val="both"/>
      </w:pPr>
      <w:r>
        <w:rPr>
          <w:rFonts w:ascii="Times New Roman" w:hAnsi="Times New Roman" w:cs="Times New Roman" w:eastAsia="Times New Roman"/>
          <w:b w:val="true"/>
          <w:sz w:val="26"/>
        </w:rPr>
        <w:t xml:space="preserve">Cơ quan thực hiện: </w:t>
      </w:r>
      <w:r>
        <w:rPr>
          <w:rFonts w:ascii="Times New Roman" w:hAnsi="Times New Roman" w:cs="Times New Roman" w:eastAsia="Times New Roman"/>
          <w:b w:val="false"/>
          <w:sz w:val="26"/>
        </w:rPr>
        <w:t>Ủy ban nhân dân cấp xã</w:t>
      </w:r>
    </w:p>
    <w:p>
      <w:pPr>
        <w:spacing w:after="0" w:before="0" w:lineRule="auto" w:line="276"/>
        <w:jc w:val="both"/>
      </w:pPr>
      <w:r>
        <w:rPr>
          <w:rFonts w:ascii="Times New Roman" w:hAnsi="Times New Roman" w:cs="Times New Roman" w:eastAsia="Times New Roman"/>
          <w:b w:val="true"/>
          <w:sz w:val="26"/>
        </w:rPr>
        <w:t xml:space="preserve">Cơ quan có thẩm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Địa chỉ tiếp nhận HS: </w:t>
      </w:r>
      <w:r>
        <w:rPr>
          <w:rFonts w:ascii="Times New Roman" w:hAnsi="Times New Roman" w:cs="Times New Roman" w:eastAsia="Times New Roman"/>
          <w:b w:val="false"/>
          <w:sz w:val="26"/>
        </w:rPr>
        <w:t>Trung tâm Phục vụ hành chính công cấp xã</w:t>
      </w:r>
    </w:p>
    <w:p>
      <w:pPr>
        <w:spacing w:after="0" w:before="0" w:lineRule="auto" w:line="276"/>
        <w:jc w:val="both"/>
      </w:pPr>
      <w:r>
        <w:rPr>
          <w:rFonts w:ascii="Times New Roman" w:hAnsi="Times New Roman" w:cs="Times New Roman" w:eastAsia="Times New Roman"/>
          <w:b w:val="true"/>
          <w:sz w:val="26"/>
        </w:rPr>
        <w:t xml:space="preserve">Cơ quan được ủy quyền: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Cơ quan phối hợp: </w:t>
      </w:r>
      <w:r>
        <w:rPr>
          <w:rFonts w:ascii="Times New Roman" w:hAnsi="Times New Roman" w:cs="Times New Roman" w:eastAsia="Times New Roman"/>
          <w:b w:val="false"/>
          <w:sz w:val="26"/>
        </w:rPr>
        <w:t>Không có thông tin</w:t>
      </w:r>
    </w:p>
    <w:p>
      <w:pPr>
        <w:spacing w:after="0" w:before="0" w:lineRule="auto" w:line="276"/>
        <w:jc w:val="both"/>
      </w:pPr>
      <w:r>
        <w:rPr>
          <w:rFonts w:ascii="Times New Roman" w:hAnsi="Times New Roman" w:cs="Times New Roman" w:eastAsia="Times New Roman"/>
          <w:b w:val="true"/>
          <w:sz w:val="26"/>
        </w:rPr>
        <w:t xml:space="preserve">Kết quả thực hiện: </w:t>
      </w:r>
      <w:r>
        <w:rPr>
          <w:rFonts w:ascii="Times New Roman" w:hAnsi="Times New Roman" w:cs="Times New Roman" w:eastAsia="Times New Roman"/>
          <w:b w:val="false"/>
          <w:sz w:val="26"/>
        </w:rPr>
        <w:t>Thông báo bằng văn bản nội dung cần sửa đổi, bổ sung của Cơ quan đăng ký kinh doanh cấp xã, Giấy chứng nhận đăng ký hoạt động chi nhánh, văn phòng đại diện, Giấy chứng nhận đăng ký địa điểm kinh doanh, Giấy xác nhận về việc thay đổi nội dung đăng ký hoạt động chi nhánh, văn phòng đại diện, địa điểm kinh doanh</w:t>
      </w:r>
    </w:p>
    <w:p>
      <w:pPr>
        <w:spacing w:after="0" w:before="0" w:lineRule="auto" w:line="276"/>
        <w:jc w:val="both"/>
      </w:pPr>
      <w:r>
        <w:rPr>
          <w:rFonts w:ascii="Times New Roman" w:hAnsi="Times New Roman" w:cs="Times New Roman" w:eastAsia="Times New Roman"/>
          <w:b w:val="true"/>
          <w:sz w:val="26"/>
        </w:rPr>
        <w:t xml:space="preserve">Căn cứ pháp lý: </w:t>
      </w:r>
    </w:p>
    <w:tbl>
      <w:tblPr>
        <w:tblW w:w="0" w:type="auto"/>
        <w:tblBorders>
          <w:top w:val="single"/>
          <w:left w:val="single"/>
          <w:bottom w:val="single"/>
          <w:right w:val="single"/>
          <w:insideH w:val="single"/>
          <w:insideV w:val="single"/>
        </w:tblBorders>
      </w:tblPr>
      <w:tr>
        <w:tc>
          <w:tcPr>
            <w:tcW w:w="2000"/>
          </w:tcPr>
          <w:p/>
          <w:p>
            <w:pPr>
              <w:spacing w:after="0" w:before="0" w:lineRule="auto" w:line="276"/>
              <w:jc w:val="center"/>
            </w:pPr>
            <w:r>
              <w:rPr>
                <w:rFonts w:ascii="Times New Roman" w:hAnsi="Times New Roman" w:cs="Times New Roman" w:eastAsia="Times New Roman"/>
                <w:b w:val="true"/>
                <w:sz w:val="26"/>
              </w:rPr>
              <w:t>Số ký hiệu</w:t>
            </w:r>
          </w:p>
        </w:tc>
        <w:tc>
          <w:tcPr>
            <w:tcW w:w="3500"/>
          </w:tcPr>
          <w:p/>
          <w:p>
            <w:pPr>
              <w:spacing w:after="0" w:before="0" w:lineRule="auto" w:line="276"/>
              <w:jc w:val="center"/>
            </w:pPr>
            <w:r>
              <w:rPr>
                <w:rFonts w:ascii="Times New Roman" w:hAnsi="Times New Roman" w:cs="Times New Roman" w:eastAsia="Times New Roman"/>
                <w:b w:val="true"/>
                <w:sz w:val="26"/>
              </w:rPr>
              <w:t>Trích yếu</w:t>
            </w:r>
          </w:p>
        </w:tc>
        <w:tc>
          <w:tcPr>
            <w:tcW w:w="1500"/>
          </w:tcPr>
          <w:p/>
          <w:p>
            <w:pPr>
              <w:spacing w:after="0" w:before="0" w:lineRule="auto" w:line="276"/>
              <w:jc w:val="center"/>
            </w:pPr>
            <w:r>
              <w:rPr>
                <w:rFonts w:ascii="Times New Roman" w:hAnsi="Times New Roman" w:cs="Times New Roman" w:eastAsia="Times New Roman"/>
                <w:b w:val="true"/>
                <w:sz w:val="26"/>
              </w:rPr>
              <w:t>Ngày ban hành</w:t>
            </w:r>
          </w:p>
        </w:tc>
        <w:tc>
          <w:tcPr>
            <w:tcW w:w="3000"/>
          </w:tcPr>
          <w:p/>
          <w:p>
            <w:pPr>
              <w:spacing w:after="0" w:before="0" w:lineRule="auto" w:line="276"/>
              <w:jc w:val="center"/>
            </w:pPr>
            <w:r>
              <w:rPr>
                <w:rFonts w:ascii="Times New Roman" w:hAnsi="Times New Roman" w:cs="Times New Roman" w:eastAsia="Times New Roman"/>
                <w:b w:val="true"/>
                <w:sz w:val="26"/>
              </w:rPr>
              <w:t>Cơ quan ban hành</w:t>
            </w:r>
          </w:p>
        </w:tc>
      </w:tr>
      <w:tr>
        <w:tc>
          <w:p/>
          <w:p>
            <w:pPr>
              <w:spacing w:after="0" w:before="0" w:lineRule="auto" w:line="276"/>
              <w:jc w:val="left"/>
            </w:pPr>
            <w:r>
              <w:rPr>
                <w:rFonts w:ascii="Times New Roman" w:hAnsi="Times New Roman" w:cs="Times New Roman" w:eastAsia="Times New Roman"/>
                <w:b w:val="false"/>
                <w:sz w:val="26"/>
              </w:rPr>
              <w:t>20/2020/QĐ-UBND</w:t>
            </w:r>
          </w:p>
        </w:tc>
        <w:tc>
          <w:p/>
          <w:p>
            <w:pPr>
              <w:spacing w:after="0" w:before="0" w:lineRule="auto" w:line="276"/>
              <w:jc w:val="left"/>
            </w:pPr>
            <w:r>
              <w:rPr>
                <w:rFonts w:ascii="Times New Roman" w:hAnsi="Times New Roman" w:cs="Times New Roman" w:eastAsia="Times New Roman"/>
                <w:b w:val="false"/>
                <w:sz w:val="26"/>
              </w:rPr>
              <w:t>Quyết định số 20/2020/QĐ-UBND ngày 30 tháng 9 năm 2020 của Ủy ban nhân dân tỉnh Điện Biên về Quy định mức thu, miễn, giảm, thu, nộp, quản lý và sử dụng các loại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30-09-2020</w:t>
            </w:r>
          </w:p>
        </w:tc>
        <w:tc>
          <w:p/>
          <w:p>
            <w:pPr>
              <w:spacing w:after="0" w:before="0" w:lineRule="auto" w:line="276"/>
              <w:jc w:val="left"/>
            </w:pPr>
            <w:r>
              <w:rPr>
                <w:rFonts w:ascii="Times New Roman" w:hAnsi="Times New Roman" w:cs="Times New Roman" w:eastAsia="Times New Roman"/>
                <w:b w:val="false"/>
                <w:sz w:val="26"/>
              </w:rPr>
              <w:t>UBND tỉnh Điện Biên</w:t>
            </w:r>
          </w:p>
        </w:tc>
      </w:tr>
      <w:tr>
        <w:tc>
          <w:p/>
          <w:p>
            <w:pPr>
              <w:spacing w:after="0" w:before="0" w:lineRule="auto" w:line="276"/>
              <w:jc w:val="left"/>
            </w:pPr>
            <w:r>
              <w:rPr>
                <w:rFonts w:ascii="Times New Roman" w:hAnsi="Times New Roman" w:cs="Times New Roman" w:eastAsia="Times New Roman"/>
                <w:b w:val="false"/>
                <w:sz w:val="26"/>
              </w:rPr>
              <w:t>03/2022/NQ-HĐND</w:t>
            </w:r>
          </w:p>
        </w:tc>
        <w:tc>
          <w:p/>
          <w:p>
            <w:pPr>
              <w:spacing w:after="0" w:before="0" w:lineRule="auto" w:line="276"/>
              <w:jc w:val="left"/>
            </w:pPr>
            <w:r>
              <w:rPr>
                <w:rFonts w:ascii="Times New Roman" w:hAnsi="Times New Roman" w:cs="Times New Roman" w:eastAsia="Times New Roman"/>
                <w:b w:val="false"/>
                <w:sz w:val="26"/>
              </w:rPr>
              <w:t>Sửa đổi, bổ sung Nghị quyết số 21/2020/NQ-HĐND ngày 15 tháng 7 năm 2020 của Hội đồng nhân dân tỉnh Quy định mức thu, miễn, giảm, thu, nộp, quản lý và sử dụng một số khoản phí, lệ phí trên địa bàn tỉnh Điện Biên</w:t>
            </w:r>
          </w:p>
        </w:tc>
        <w:tc>
          <w:p/>
          <w:p>
            <w:pPr>
              <w:spacing w:after="0" w:before="0" w:lineRule="auto" w:line="276"/>
              <w:jc w:val="left"/>
            </w:pPr>
            <w:r>
              <w:rPr>
                <w:rFonts w:ascii="Times New Roman" w:hAnsi="Times New Roman" w:cs="Times New Roman" w:eastAsia="Times New Roman"/>
                <w:b w:val="false"/>
                <w:sz w:val="26"/>
              </w:rPr>
              <w:t>08-07-2022</w:t>
            </w:r>
          </w:p>
        </w:tc>
        <w:tc>
          <w:p/>
        </w:tc>
      </w:tr>
      <w:tr>
        <w:tc>
          <w:p/>
          <w:p>
            <w:pPr>
              <w:spacing w:after="0" w:before="0" w:lineRule="auto" w:line="276"/>
              <w:jc w:val="left"/>
            </w:pPr>
            <w:r>
              <w:rPr>
                <w:rFonts w:ascii="Times New Roman" w:hAnsi="Times New Roman" w:cs="Times New Roman" w:eastAsia="Times New Roman"/>
                <w:b w:val="false"/>
                <w:sz w:val="26"/>
              </w:rPr>
              <w:t>03/2023/NQ-HĐND</w:t>
            </w:r>
          </w:p>
        </w:tc>
        <w:tc>
          <w:p/>
          <w:p>
            <w:pPr>
              <w:spacing w:after="0" w:before="0" w:lineRule="auto" w:line="276"/>
              <w:jc w:val="left"/>
            </w:pPr>
            <w:r>
              <w:rPr>
                <w:rFonts w:ascii="Times New Roman" w:hAnsi="Times New Roman" w:cs="Times New Roman" w:eastAsia="Times New Roman"/>
                <w:b w:val="false"/>
                <w:sz w:val="26"/>
              </w:rPr>
              <w:t>Quy định mức thu, miễn, giảm, thu, nộp, quản lý và sử dụng phí, lệ phí khi sử dụng dịch vụ công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14-07-2023</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r>
        <w:tc>
          <w:p/>
          <w:p>
            <w:pPr>
              <w:spacing w:after="0" w:before="0" w:lineRule="auto" w:line="276"/>
              <w:jc w:val="left"/>
            </w:pPr>
            <w:r>
              <w:rPr>
                <w:rFonts w:ascii="Times New Roman" w:hAnsi="Times New Roman" w:cs="Times New Roman" w:eastAsia="Times New Roman"/>
                <w:b w:val="false"/>
                <w:sz w:val="26"/>
              </w:rPr>
              <w:t>17/2023/QH15</w:t>
            </w:r>
          </w:p>
        </w:tc>
        <w:tc>
          <w:p/>
          <w:p>
            <w:pPr>
              <w:spacing w:after="0" w:before="0" w:lineRule="auto" w:line="276"/>
              <w:jc w:val="left"/>
            </w:pPr>
            <w:r>
              <w:rPr>
                <w:rFonts w:ascii="Times New Roman" w:hAnsi="Times New Roman" w:cs="Times New Roman" w:eastAsia="Times New Roman"/>
                <w:b w:val="false"/>
                <w:sz w:val="26"/>
              </w:rPr>
              <w:t>Luật Hợp tác xã</w:t>
            </w:r>
          </w:p>
        </w:tc>
        <w:tc>
          <w:p/>
          <w:p>
            <w:pPr>
              <w:spacing w:after="0" w:before="0" w:lineRule="auto" w:line="276"/>
              <w:jc w:val="left"/>
            </w:pPr>
            <w:r>
              <w:rPr>
                <w:rFonts w:ascii="Times New Roman" w:hAnsi="Times New Roman" w:cs="Times New Roman" w:eastAsia="Times New Roman"/>
                <w:b w:val="false"/>
                <w:sz w:val="26"/>
              </w:rPr>
              <w:t>20-06-2023</w:t>
            </w:r>
          </w:p>
        </w:tc>
        <w:tc>
          <w:p/>
          <w:p>
            <w:pPr>
              <w:spacing w:after="0" w:before="0" w:lineRule="auto" w:line="276"/>
              <w:jc w:val="left"/>
            </w:pPr>
            <w:r>
              <w:rPr>
                <w:rFonts w:ascii="Times New Roman" w:hAnsi="Times New Roman" w:cs="Times New Roman" w:eastAsia="Times New Roman"/>
                <w:b w:val="false"/>
                <w:sz w:val="26"/>
              </w:rPr>
              <w:t>Quốc Hội</w:t>
            </w:r>
          </w:p>
        </w:tc>
      </w:tr>
      <w:tr>
        <w:tc>
          <w:p/>
          <w:p>
            <w:pPr>
              <w:spacing w:after="0" w:before="0" w:lineRule="auto" w:line="276"/>
              <w:jc w:val="left"/>
            </w:pPr>
            <w:r>
              <w:rPr>
                <w:rFonts w:ascii="Times New Roman" w:hAnsi="Times New Roman" w:cs="Times New Roman" w:eastAsia="Times New Roman"/>
                <w:b w:val="false"/>
                <w:sz w:val="26"/>
              </w:rPr>
              <w:t>09/2024/TT-BKHĐT</w:t>
            </w:r>
          </w:p>
        </w:tc>
        <w:tc>
          <w:p/>
          <w:p>
            <w:pPr>
              <w:spacing w:after="0" w:before="0" w:lineRule="auto" w:line="276"/>
              <w:jc w:val="left"/>
            </w:pPr>
            <w:r>
              <w:rPr>
                <w:rFonts w:ascii="Times New Roman" w:hAnsi="Times New Roman" w:cs="Times New Roman" w:eastAsia="Times New Roman"/>
                <w:b w:val="false"/>
                <w:sz w:val="26"/>
              </w:rPr>
              <w:t>Thông tư số 09/2024/TT-BKHĐT của Bộ Kế hoạch và Đầu tư: Ban hành biểu mẫu thực hiện thủ tục đăng ký tổ hợp tác, hợp tác xã, liên hiệp hợp tác xã và quy định về nội dung thông tin, việc cập nhật, khai thác và quản lý Hệ thống thông tin quốc gia về hợp tác xã</w:t>
            </w:r>
          </w:p>
        </w:tc>
        <w:tc>
          <w:p/>
          <w:p>
            <w:pPr>
              <w:spacing w:after="0" w:before="0" w:lineRule="auto" w:line="276"/>
              <w:jc w:val="left"/>
            </w:pPr>
            <w:r>
              <w:rPr>
                <w:rFonts w:ascii="Times New Roman" w:hAnsi="Times New Roman" w:cs="Times New Roman" w:eastAsia="Times New Roman"/>
                <w:b w:val="false"/>
                <w:sz w:val="26"/>
              </w:rPr>
              <w:t>16-05-2024</w:t>
            </w:r>
          </w:p>
        </w:tc>
        <w:tc>
          <w:p/>
          <w:p>
            <w:pPr>
              <w:spacing w:after="0" w:before="0" w:lineRule="auto" w:line="276"/>
              <w:jc w:val="left"/>
            </w:pPr>
            <w:r>
              <w:rPr>
                <w:rFonts w:ascii="Times New Roman" w:hAnsi="Times New Roman" w:cs="Times New Roman" w:eastAsia="Times New Roman"/>
                <w:b w:val="false"/>
                <w:sz w:val="26"/>
              </w:rPr>
              <w:t>Bộ Kế hoạch và Đầu tư</w:t>
            </w:r>
          </w:p>
        </w:tc>
      </w:tr>
      <w:tr>
        <w:tc>
          <w:p/>
          <w:p>
            <w:pPr>
              <w:spacing w:after="0" w:before="0" w:lineRule="auto" w:line="276"/>
              <w:jc w:val="left"/>
            </w:pPr>
            <w:r>
              <w:rPr>
                <w:rFonts w:ascii="Times New Roman" w:hAnsi="Times New Roman" w:cs="Times New Roman" w:eastAsia="Times New Roman"/>
                <w:b w:val="false"/>
                <w:sz w:val="26"/>
              </w:rPr>
              <w:t>92/2024/NĐ-CP</w:t>
            </w:r>
          </w:p>
        </w:tc>
        <w:tc>
          <w:p/>
          <w:p>
            <w:pPr>
              <w:spacing w:after="0" w:before="0" w:lineRule="auto" w:line="276"/>
              <w:jc w:val="left"/>
            </w:pPr>
            <w:r>
              <w:rPr>
                <w:rFonts w:ascii="Times New Roman" w:hAnsi="Times New Roman" w:cs="Times New Roman" w:eastAsia="Times New Roman"/>
                <w:b w:val="false"/>
                <w:sz w:val="26"/>
              </w:rPr>
              <w:t>Nghị định số 92/2024/NĐ-CP của Chính phủ: Về đăng ký tổ hợp tác, hợp tác xã, liên hiệp hợp tác xã</w:t>
            </w:r>
          </w:p>
        </w:tc>
        <w:tc>
          <w:p/>
          <w:p>
            <w:pPr>
              <w:spacing w:after="0" w:before="0" w:lineRule="auto" w:line="276"/>
              <w:jc w:val="left"/>
            </w:pPr>
            <w:r>
              <w:rPr>
                <w:rFonts w:ascii="Times New Roman" w:hAnsi="Times New Roman" w:cs="Times New Roman" w:eastAsia="Times New Roman"/>
                <w:b w:val="false"/>
                <w:sz w:val="26"/>
              </w:rPr>
              <w:t>18-07-2024</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125/2025/NĐ-CP</w:t>
            </w:r>
          </w:p>
        </w:tc>
        <w:tc>
          <w:p/>
          <w:p>
            <w:pPr>
              <w:spacing w:after="0" w:before="0" w:lineRule="auto" w:line="276"/>
              <w:jc w:val="left"/>
            </w:pPr>
            <w:r>
              <w:rPr>
                <w:rFonts w:ascii="Times New Roman" w:hAnsi="Times New Roman" w:cs="Times New Roman" w:eastAsia="Times New Roman"/>
                <w:b w:val="false"/>
                <w:sz w:val="26"/>
              </w:rPr>
              <w:t>Nghị định số 125/2025/NĐ-CP của Chính phủ: Quy định về phân định thẩm quyền của chính quyền địa phương 02 cấp trong lĩnh vực quản lý nhà nước của Bộ Tài chính</w:t>
            </w:r>
          </w:p>
        </w:tc>
        <w:tc>
          <w:p/>
          <w:p>
            <w:pPr>
              <w:spacing w:after="0" w:before="0" w:lineRule="auto" w:line="276"/>
              <w:jc w:val="left"/>
            </w:pPr>
            <w:r>
              <w:rPr>
                <w:rFonts w:ascii="Times New Roman" w:hAnsi="Times New Roman" w:cs="Times New Roman" w:eastAsia="Times New Roman"/>
                <w:b w:val="false"/>
                <w:sz w:val="26"/>
              </w:rPr>
              <w:t>11-06-2025</w:t>
            </w:r>
          </w:p>
        </w:tc>
        <w:tc>
          <w:p/>
          <w:p>
            <w:pPr>
              <w:spacing w:after="0" w:before="0" w:lineRule="auto" w:line="276"/>
              <w:jc w:val="left"/>
            </w:pPr>
            <w:r>
              <w:rPr>
                <w:rFonts w:ascii="Times New Roman" w:hAnsi="Times New Roman" w:cs="Times New Roman" w:eastAsia="Times New Roman"/>
                <w:b w:val="false"/>
                <w:sz w:val="26"/>
              </w:rPr>
              <w:t>Chính phủ</w:t>
            </w:r>
          </w:p>
        </w:tc>
      </w:tr>
      <w:tr>
        <w:tc>
          <w:p/>
          <w:p>
            <w:pPr>
              <w:spacing w:after="0" w:before="0" w:lineRule="auto" w:line="276"/>
              <w:jc w:val="left"/>
            </w:pPr>
            <w:r>
              <w:rPr>
                <w:rFonts w:ascii="Times New Roman" w:hAnsi="Times New Roman" w:cs="Times New Roman" w:eastAsia="Times New Roman"/>
                <w:b w:val="false"/>
                <w:sz w:val="26"/>
              </w:rPr>
              <w:t>43/2025/TT-BTC</w:t>
            </w:r>
          </w:p>
        </w:tc>
        <w:tc>
          <w:p/>
          <w:p>
            <w:pPr>
              <w:spacing w:after="0" w:before="0" w:lineRule="auto" w:line="276"/>
              <w:jc w:val="left"/>
            </w:pPr>
            <w:r>
              <w:rPr>
                <w:rFonts w:ascii="Times New Roman" w:hAnsi="Times New Roman" w:cs="Times New Roman" w:eastAsia="Times New Roman"/>
                <w:b w:val="false"/>
                <w:sz w:val="26"/>
              </w:rPr>
              <w:t>Thông tư số 43/2025/TT-BTC của Bộ Tài chính: Ban hành biểu mẫu sử dụng trong lĩnh vực quản lý nhà nước đối với hộ kinh doanh, tổ hợp tác, hợp tác xã, liên hiệp hợp tác xã khi tổ chức chính quyền địa phương 02 cấp</w:t>
            </w:r>
          </w:p>
        </w:tc>
        <w:tc>
          <w:p/>
          <w:p>
            <w:pPr>
              <w:spacing w:after="0" w:before="0" w:lineRule="auto" w:line="276"/>
              <w:jc w:val="left"/>
            </w:pPr>
            <w:r>
              <w:rPr>
                <w:rFonts w:ascii="Times New Roman" w:hAnsi="Times New Roman" w:cs="Times New Roman" w:eastAsia="Times New Roman"/>
                <w:b w:val="false"/>
                <w:sz w:val="26"/>
              </w:rPr>
              <w:t>17-06-2025</w:t>
            </w:r>
          </w:p>
        </w:tc>
        <w:tc>
          <w:p/>
          <w:p>
            <w:pPr>
              <w:spacing w:after="0" w:before="0" w:lineRule="auto" w:line="276"/>
              <w:jc w:val="left"/>
            </w:pPr>
            <w:r>
              <w:rPr>
                <w:rFonts w:ascii="Times New Roman" w:hAnsi="Times New Roman" w:cs="Times New Roman" w:eastAsia="Times New Roman"/>
                <w:b w:val="false"/>
                <w:sz w:val="26"/>
              </w:rPr>
              <w:t>Bộ Tài chính</w:t>
            </w:r>
          </w:p>
        </w:tc>
      </w:tr>
      <w:tr>
        <w:tc>
          <w:p/>
          <w:p>
            <w:pPr>
              <w:spacing w:after="0" w:before="0" w:lineRule="auto" w:line="276"/>
              <w:jc w:val="left"/>
            </w:pPr>
            <w:r>
              <w:rPr>
                <w:rFonts w:ascii="Times New Roman" w:hAnsi="Times New Roman" w:cs="Times New Roman" w:eastAsia="Times New Roman"/>
                <w:b w:val="false"/>
                <w:sz w:val="26"/>
              </w:rPr>
              <w:t>04/2025/NQ-HĐND</w:t>
            </w:r>
          </w:p>
        </w:tc>
        <w:tc>
          <w:p/>
          <w:p>
            <w:pPr>
              <w:spacing w:after="0" w:before="0" w:lineRule="auto" w:line="276"/>
              <w:jc w:val="left"/>
            </w:pPr>
            <w:r>
              <w:rPr>
                <w:rFonts w:ascii="Times New Roman" w:hAnsi="Times New Roman" w:cs="Times New Roman" w:eastAsia="Times New Roman"/>
                <w:b w:val="false"/>
                <w:sz w:val="26"/>
              </w:rPr>
              <w:t>Quy định mức thu phí, lệ phí trong thực hiện thủ tục hành chính trực tuyến trên địa bàn tỉnh Điện Biên</w:t>
            </w:r>
          </w:p>
        </w:tc>
        <w:tc>
          <w:p/>
          <w:p>
            <w:pPr>
              <w:spacing w:after="0" w:before="0" w:lineRule="auto" w:line="276"/>
              <w:jc w:val="left"/>
            </w:pPr>
            <w:r>
              <w:rPr>
                <w:rFonts w:ascii="Times New Roman" w:hAnsi="Times New Roman" w:cs="Times New Roman" w:eastAsia="Times New Roman"/>
                <w:b w:val="false"/>
                <w:sz w:val="26"/>
              </w:rPr>
              <w:t>15-07-2025</w:t>
            </w:r>
          </w:p>
        </w:tc>
        <w:tc>
          <w:p/>
          <w:p>
            <w:pPr>
              <w:spacing w:after="0" w:before="0" w:lineRule="auto" w:line="276"/>
              <w:jc w:val="left"/>
            </w:pPr>
            <w:r>
              <w:rPr>
                <w:rFonts w:ascii="Times New Roman" w:hAnsi="Times New Roman" w:cs="Times New Roman" w:eastAsia="Times New Roman"/>
                <w:b w:val="false"/>
                <w:sz w:val="26"/>
              </w:rPr>
              <w:t>Hội đồng nhân dân tỉnh</w:t>
            </w:r>
          </w:p>
        </w:tc>
      </w:tr>
    </w:tbl>
    <w:p>
      <w:pPr>
        <w:spacing w:after="0" w:before="240" w:lineRule="auto" w:line="276"/>
        <w:jc w:val="both"/>
      </w:pPr>
      <w:r>
        <w:rPr>
          <w:rFonts w:ascii="Times New Roman" w:hAnsi="Times New Roman" w:cs="Times New Roman" w:eastAsia="Times New Roman"/>
          <w:b w:val="true"/>
          <w:sz w:val="26"/>
        </w:rPr>
        <w:t xml:space="preserve">Yêu cầu, điều kiện thực hiện: </w:t>
      </w:r>
      <w:r>
        <w:rPr>
          <w:rFonts w:ascii="Times New Roman" w:hAnsi="Times New Roman" w:cs="Times New Roman" w:eastAsia="Times New Roman"/>
          <w:b w:val="false"/>
          <w:sz w:val="26"/>
        </w:rPr>
        <w:t>* Kê khai thông tin cá nhân trong thực hiện thủ tục đăng ký hợp tác xã, liên hiệp hợp tác xã  
- Trường hợp đã có số định danh cá nhân, người thực hiện thủ tục đăng ký hợp tác xã, liên hiệp hợp tác xã kê khai các thông tin về họ, chữ đệm và tên, ngày, tháng, năm sinh, số định danh cá nhân của mình và của cá nhân có yêu cầu kê khai thông tin cá nhân trong hồ sơ đăng ký hợp tác xã, liên hiệp hợp tác xã. Các thông tin kê khai phải chính xác so với các thông tin được lưu trữ tại Cơ sở dữ liệu quốc gia về dân cư. Trường hợp thông tin cá nhân được kê khai có sai khác so với thông tin được lưu trữ tại Cơ sở dữ liệu quốc gia về dân cư, cá nhân đó có trách nhiệm liên hệ với cơ quan quản lý nhà nước có thẩm quyền để hiệu chỉnh thông tin trước khi thực hiện thủ tục đăng ký hợp tác xã, liên hiệp hợp tác xã.
- Trường hợp nộp hồ sơ đăng ký bằng bản giấy, người nộp hồ sơ đăng ký hợp tác xã, liên hiệp hợp tác xã xuất trình căn cước công dân hoặc thẻ căn cước hoặc sử dụng tài khoản định danh điện tử theo quy định pháp luật để thực hiện thủ tục đăng ký hợp tác xã, liên hiệp hợp tác xã.
- Trường hợp không có số định danh cá nhân thì hồ sơ đăng ký hợp tác xã, liên hiệp hợp tác xã có yêu cầu kê khai thông tin cá nhân của người đại diện theo pháp luật của hợp tác xã, liên hiệp hợp tác xã, người đứng đầu chi nhánh, văn phòng đại diện, địa điểm kinh doanh phải kèm theo bản sao CMND hoặc hộ chiếu hoặc hộ chiếu nước ngoài hoặc các giấy tờ có giá trị thay thế hộ chiếu nước ngoài còn hiệu lực của cá nhân đó theo quy định.
- Trường hợp việc kết nối giữa Cơ sở dữ liệu về đăng ký hợp tác xã với Cơ sở dữ liệu quốc gia về dân cư bị gián đoạn thì hồ sơ đăng ký hợp tác xã, liên hiệp hợp tác xã phải kèm theo bản sao căn cước công dân hoặc thẻ căn cước hoặc CMND hoặc hộ chiếu hoặc hộ chiếu nước ngoài hoặc các giấy tờ có giá trị thay thế hộ chiếu nước ngoài còn hiệu lực của người nộp hồ sơ đăng ký, người đại diện theo pháp luật của hợp tác xã, liên hiệp hợp tác xã, người đứng đầu chi nhánh, văn phòng đại diện, địa điểm kinh doanh.
* Ngôn ngữ sử dụng trong hồ sơ đăng ký hợp tác xã, liên hiệp hợp tác xã:
- Các giấy tờ, tài liệu trong hồ sơ đăng ký hợp tác xã, liên hiệp hợp tác xã được lập bằng tiếng Việt;
- Trường hợp hồ sơ đăng ký hợp tác xã, liên hiệp hợp tác xã có tài liệu bằng tiếng nước ngoài thì hồ sơ phải có bản dịch tiếng Việt công chứng kèm theo tài liệu bằng tiếng nước ngoài;
- Trường hợp giấy tờ, tài liệu trong hồ sơ đăng ký hợp tác xã, liên hiệp hợp tác xã được lập bằng tiếng Việt và tiếng nước ngoài thì bản tiếng Việt được sử dụng để thực hiện thủ tục đăng ký hợp tác xã, liên hiệp hợp tác xã.
* Người nộp hồ sơ đăng ký hợp tác xã, liên hiệp hợp tác xã nộp hồ sơ tại cơ quan đăng ký kinh doanh cấp xã nơi hợp tác xã, liên hiệp hợp tác xã đặt trụ sở chính.
Hồ sơ đăng ký hợp tác xã, liên hiệp hợp tác xã được tiếp nhận vào Hệ thống thông tin về đăng ký hợp tác xã khi có đủ các điều kiện sau đây:
- Có đủ giấy tờ theo quy định tại Luật Hợp tác xã 2023 và Nghị định số 92/2024/NĐ-CP;
- Tên hợp tác xã, liên hiệp hợp tác xã đã được điền vào giấy đề nghị đăng ký;
- Có số điện thoại của người nộp hồ sơ;
- Đã nộp lệ phí đăng ký kinh doanh, trừ trường hợp được miễn lệ phí đăng ký kinh doanh theo quy định.
* Hồ sơ đăng ký hợp tác xã, liên hiệp hợp tác xã trên môi trường điện tử phải bảo đảm các yêu cầu sau:
- Có đầy đủ các giấy tờ và nội dung các giấy tờ đó được kê khai đầy đủ theo quy định như hồ sơ đăng ký bằng bản giấy và được thể hiện dưới dạng văn bản điện tử. Tên văn bản điện tử phải được đặt tương ứng với tên loại giấy tờ trong hồ sơ đăng ký bằng bản giấy. Cá nhân ký tên trong hồ sơ đăng ký có thể sử dụng chữ ký số để ký trực tiếp trên văn bản điện tử hoặc ký trực tiếp trên văn bản giấy và quét (scan) văn bản giấy theo các định dạng quy định tại khoản 2 Điều 31 Nghị định số 92/2024/NĐ-CP;
- Các thông tin đăng ký được kê khai trên Hệ thống thông tin về đăng ký hợp tác xã phải được nhập đầy đủ và chính xác theo các thông tin trong hồ sơ đăng ký bằng bản giấy; trong đó có thông tin về số điện thoại, thư điện tử của người nộp hồ sơ;
- Hồ sơ đăng ký hợp tác xã, liên hiệp hợp tác xã trên môi trường điện tử được xác thực bằng chữ ký số của người có thẩm quyền ký văn bản đề nghị đăng ký hoặc người được người có thẩm quyền ủy quyền thực hiện thủ tục đăng ký. Trường hợp ủy quyền thực hiện thủ tục đăng ký, hồ sơ đăng ký trên môi trường điện tử phải kèm theo các giấy tờ, tài liệu quy định tại Điều 12 Nghị định số 92/2024/NĐ-CP và được thể hiện dưới dạng văn bản điện tử quy định tại điểm a khoản này.
- Thời hạn để hợp tác xã, liên hiệp hợp tác xã sửa đổi, bổ sung hồ sơ đăng ký trên môi trường điện tử là 60 ngày kể từ ngày cơ quan đăng ký kinh doanh cấp xã ra thông báo yêu cầu sửa đổi, bổ sung hồ sơ. Sau thời hạn nêu trên, nếu không nhận được hồ sơ sửa đổi, bổ sung, cơ quan đăng ký kinh doanh cấp xã sẽ hủy hồ sơ đăng ký theo quy trình trên Hệ thống thông tin về đăng ký hợp tác xã.
* Các trường hợp không được thực hiện thủ tục đăng ký hợp tác xã, liên hiệp hợp tác xã:
- Hợp tác xã, liên hiệp hợp tác xã không được thực hiện thủ tục đăng ký hợp tác xã, liên hiệp hợp tác xã nếu thuộc một trong các trường hợp sau đây:
+ Đã bị Cơ quan đăng ký kinh doanh cấp xã ra thông báo về hành vi vi phạm của hợp tác xã, liên hiệp hợp tác xã thuộc trường hợp thu hồi Giấy chứng nhận đăng ký hợp tác xã hoặc đã bị ra quyết định thu hồi Giấy chứng nhận đăng ký hợp tác xã;
+ Hợp tác xã, liên hiệp hợp tác xã đang trong quá trình giải thể theo nghị quyết giải thể của Đại hội thành viên; 
+ Hợp tác xã, liên hiệp hợp tác xã đang trong tình trạng pháp lý “Không hoạt động tại địa chỉ đã đăng ký”.
- Hợp tác xã, liên hiệp hợp tác xã được tiếp tục thực hiện thủ tục đăng ký đăng ký hợp tác xã, liên hiệp hợp tác xã khi:
+ Đã có biện pháp khắc phục những vi phạm theo yêu cầu trong thông báo về hành vi vi phạm của hợp tác xã, liên hiệp hợp tác xã thuộc trường hợp thu hồi Giấy chứng nhận đăng ký hợp tác xã và được cơ quan đăng ký kinh doanh cấp xã chấp nhận hoặc đã được khôi phục Giấy chứng nhận đăng ký hợp tác xã sau khi bị ra quyết định thu hồi Giấy chứng nhận đăng ký hợp tác xã; 
+ Phải đăng ký thay đổi nội dung đăng ký hợp tác xã, liên hiệp hợp tác xã để phục vụ việc giải thể hợp tác xã, liên hiệp hợp tác xã theo quy định. Trong trường hợp này, hồ sơ đăng ký thay đổi phải kèm theo văn bản giải trình của hợp tác xã, liên hiệp hợp tác xã về lý do đăng ký thay đổi và được cơ quan đăng ký kinh doanh cấp xã chấp nhận;
+ Hợp tác xã, liên hiệp hợp tác xã không còn trong tình trạng pháp lý “Không hoạt động tại địa chỉ đã đăng ký”.
- Trường hợp Tòa án; Cơ quan thi hành án; Cơ quan điều tra, Thủ trưởng, Phó Thủ trưởng Cơ quan điều tra, Điều tra viên quy định tại Bộ luật Tố tụng hình sự yêu cầu bằng văn bản về việc hợp tác xã, liên hiệp hợp tác xã không được thực hiện một hoặc một số thủ tục đăng ký hợp tác xã, liên hiệp hợp tác xã thì hợp tác xã, liên hiệp hợp tác xã không được thực hiện thủ tục đó cho đến khi có ý kiến chấp thuận bằng văn bản của các tổ chức, cá nhân nêu trên về việc cho phép tiếp tục thực hiện thủ tục đăng ký.</w:t>
      </w:r>
    </w:p>
    <w:p>
      <w:pPr>
        <w:spacing w:after="0" w:before="0" w:lineRule="auto" w:line="276"/>
        <w:jc w:val="both"/>
      </w:pPr>
      <w:r>
        <w:rPr>
          <w:rFonts w:ascii="Times New Roman" w:hAnsi="Times New Roman" w:cs="Times New Roman" w:eastAsia="Times New Roman"/>
          <w:b w:val="true"/>
          <w:sz w:val="26"/>
        </w:rPr>
        <w:t xml:space="preserve">Từ khóa: </w:t>
      </w:r>
      <w:r>
        <w:rPr>
          <w:rFonts w:ascii="Times New Roman" w:hAnsi="Times New Roman" w:cs="Times New Roman" w:eastAsia="Times New Roman"/>
          <w:b w:val="false"/>
          <w:sz w:val="26"/>
        </w:rPr>
        <w:t>Đăng ký thay đổi nội dung đăng ký chi nhánh, văn phòng đại diện, địa điểm kinh doanh của liên hiệp hợp tác xã</w:t>
      </w:r>
    </w:p>
    <w:p>
      <w:pPr>
        <w:spacing w:after="0" w:before="0" w:lineRule="auto" w:line="276"/>
        <w:jc w:val="both"/>
      </w:pPr>
      <w:r>
        <w:rPr>
          <w:rFonts w:ascii="Times New Roman" w:hAnsi="Times New Roman" w:cs="Times New Roman" w:eastAsia="Times New Roman"/>
          <w:b w:val="true"/>
          <w:sz w:val="26"/>
        </w:rPr>
        <w:t xml:space="preserve">Mô tả: </w:t>
      </w:r>
      <w:r>
        <w:rPr>
          <w:rFonts w:ascii="Times New Roman" w:hAnsi="Times New Roman" w:cs="Times New Roman" w:eastAsia="Times New Roman"/>
          <w:b w:val="false"/>
          <w:sz w:val="26"/>
        </w:rPr>
        <w:t>Không có thông tin</w:t>
      </w:r>
    </w:p>
    <w:sectPr>
      <w:pgMar w:left="1702" w:top="1137" w:right="1137" w:bottom="1137"/>
    </w:sectPr>
  </w:body>
</w:document>
</file>

<file path=word/settings.xml><?xml version="1.0" encoding="utf-8"?>
<w:settings xmlns:w="http://schemas.openxmlformats.org/wordprocessingml/2006/main"/>
</file>

<file path=word/_rels/document.xml.rels><?xml version="1.0" encoding="UTF-8" standalone="no"?>
<Relationships xmlns="http://schemas.openxmlformats.org/package/2006/relationships">
<Relationship Id="rId1" Target="settings.xml" Type="http://schemas.openxmlformats.org/officeDocument/2006/relationships/settings"/>
</Relationships>

</file>

<file path=docProps/app.xml><?xml version="1.0" encoding="utf-8"?>
<Properties xmlns="http://schemas.openxmlformats.org/officeDocument/2006/extended-properties">
  <Application>Apache POI</Application>
</Properties>
</file>

<file path=docProps/core.xml><?xml version="1.0" encoding="utf-8"?>
<cp:coreProperties xmlns:cp="http://schemas.openxmlformats.org/package/2006/metadata/core-properties" xmlns:dc="http://purl.org/dc/elements/1.1/" xmlns:dcterms="http://purl.org/dc/terms/" xmlns:xsi="http://www.w3.org/2001/XMLSchema-instance">
  <dcterms:created xsi:type="dcterms:W3CDTF">2025-12-18T07:57:57Z</dcterms:created>
  <dc:creator>Apache POI</dc:creator>
</cp:coreProperties>
</file>