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tăng diện tích cơ sở bán lẻ thứ nhất không nằm trong trung tâm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a)Tổ chức chuẩn bị 02 bộ hồ sơ, gửi trực tiếp hoặc qua đường bưu chính hoặc qua mạng điện tử (nếu đủ điều kiện áp dụng) đến Bộ phận tiếp nhận và trả kết quả thuộc Văn phòng Sở Công Thương tỉnh Điện Biên </w:t>
      </w:r>
    </w:p>
    <w:p>
      <w:pPr>
        <w:spacing w:after="0" w:before="0" w:lineRule="auto" w:line="276"/>
        <w:jc w:val="both"/>
      </w:pPr>
      <w:r>
        <w:rPr>
          <w:rFonts w:ascii="Times New Roman" w:hAnsi="Times New Roman" w:cs="Times New Roman" w:eastAsia="Times New Roman"/>
          <w:b w:val="false"/>
          <w:sz w:val="26"/>
        </w:rPr>
        <w:t>b) Trong thời hạn 03 ngày làm việc kể từ ngày nhận được hồ sơ,Sở Công Thương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c) Trong thời hạn 10 ngày làm việc kể từ ngày nhận được hồ sơ đủ và hợp lệ,Sở Công Thương  kiểm tra việc đáp ứng điều kiện quy định tại khoản 1 Điều 22 Nghị định:
- Trường hợp không đáp ứng điều kiện, Cơ quan cấp Giấy phép có văn bản trả lời và nêu rõ lý do;
- Trường hợp đáp ứng điều kiện, Sở Công Thương  phép gửi hồ sơ kèm văn bản lấy ý kiến Bộ Công Thương theo quy định tại điểm c khoản 3 Điều 8 Nghị định này (Mẫu số 09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e)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g)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Qua hệ thống dịch vụ công trực tuyến (nếu đủ điều kiện áp dụng)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hoạt động kinh doanh của cơ sở bán lẻ trong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giải trình việc đáp ứng điều kiện quy định tại điểm c khoản 1 Điều 22 Nghị định số 09/2018/NĐ-CP.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 Tổ chức kinh tế có vốn đầu tư nước ngoài có nhu cầu điều chỉnh tăng diện tích cơ sở bán lẻ thứ nhất không nằm trong trung tâm thương mại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2025-11-10T14:43:27Z</dcterms:created>
  <dc:creator>Apache POI</dc:creator>
</cp:coreProperties>
</file>