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tăng diện tích cơ sở bán lẻ thứ nhất trong trung tâm thương mại; tăng diện dích cơ sở bán lẻ ngoài cơ sở bán lẻ thứ nhất được lập trong trung tâm thương mại và không thuộc loại hình cửa hàng tiện lợi, siêu thị mini, đến mức dưới 500m2</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a) Hồ sơ 01 bộ gửi trực tiếp hoặc qua đường bưu chính hoặc qua mạng điện tử (nếu đủ điều kiện áp dụng) đến Bộ phận tiếp nhận và trả kết quả thuộc Văn phòng Sở Công Thương tỉnh Điện Biên </w:t>
      </w:r>
    </w:p>
    <w:p>
      <w:pPr>
        <w:spacing w:after="0" w:before="0" w:lineRule="auto" w:line="276"/>
        <w:jc w:val="both"/>
      </w:pPr>
      <w:r>
        <w:rPr>
          <w:rFonts w:ascii="Times New Roman" w:hAnsi="Times New Roman" w:cs="Times New Roman" w:eastAsia="Times New Roman"/>
          <w:b w:val="false"/>
          <w:sz w:val="26"/>
        </w:rPr>
        <w:t xml:space="preserve">b) Trong thời hạn 03 ngày làm việc kể từ ngày nhận được hồ sơ, Sở Công Thương kiểm tra và yêu cầu sửa đổi, bổ sung nếu hồ sơ chưa đủ và hợp lệ; </w:t>
      </w:r>
    </w:p>
    <w:p>
      <w:pPr>
        <w:spacing w:after="0" w:before="0" w:lineRule="auto" w:line="276"/>
        <w:jc w:val="both"/>
      </w:pPr>
      <w:r>
        <w:rPr>
          <w:rFonts w:ascii="Times New Roman" w:hAnsi="Times New Roman" w:cs="Times New Roman" w:eastAsia="Times New Roman"/>
          <w:b w:val="false"/>
          <w:sz w:val="26"/>
        </w:rPr>
        <w:t xml:space="preserve">c) Trong thời hạn 05 ngày làm việc kể từ ngày nhận được hồ sơ đủ và hợp lệ, Sở Công Thương điều chỉnh Giấy phép lập cơ sở bán lẻ, trường hợp từ chối phải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điều chỉnh Giấy phép lập cơ sở bán lẻ (Mẫu số 05 Phụ lục ban hành kèm theo Nghị định).</w:t>
            </w:r>
          </w:p>
        </w:tc>
        <w:tc>
          <w:p/>
          <w:p>
            <w:pPr>
              <w:spacing w:after="0" w:before="0" w:lineRule="auto" w:line="276"/>
              <w:jc w:val="left"/>
            </w:pPr>
            <w:r>
              <w:rPr>
                <w:rFonts w:ascii="Times New Roman" w:hAnsi="Times New Roman" w:cs="Times New Roman" w:eastAsia="Times New Roman"/>
                <w:b w:val="false"/>
                <w:sz w:val="26"/>
              </w:rPr>
              <w:t>05MĐ-Đơn điều chỉnh GPBL.doc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giải trình có nội dung: - Địa điểm lập cơ sở bán lẻ: địa chỉ cơ sở bán lẻ; mô tả khu vực chung, có liên quan và khu vực sử dụng để lập cơ sở bán lẻ; kèm theo tài liệu về địa điểm lập cơ sở bán lẻ;		- Báo cáo tình hình hoạt động kinh doanh của cơ sở bán lẻ trong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Nghị định 09/2018/NĐ-CP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22 Nghị định số 09/2018/NĐ-CP
- Điều kiện riêng:
Tổ chức kinh tế có vốn đầu tư nước ngoài có nhu cầu điều chỉnh tăng diện tích cơ sở bán lẻ thứ nhất trong trung tâm thương mại; tăng diện dích cơ sở bán lẻ ngoài cơ sở bán lẻ thứ nhất được lập trong trung tâm thương mại và không thuộc loại hình cửa hàng tiện lợi, siêu thị mini, đến mức dưới 500m2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2025-11-10T14:41:54Z</dcterms:created>
  <dc:creator>Apache POI</dc:creator>
</cp:coreProperties>
</file>