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1.004563.000.00.00.H18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1342/QĐ-UBND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Sáp nhập, chia, tách trường tiểu học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tiểu học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Tổ chức, cá nhân gửi 01 bộ hồ sơ quy định qua cổng dịch vụ công trực tuyến hoặc bưu chính hoặc trực tiếp đến Trung tâm Phục vụ hành chính công cấp xã;
b) Trong thời hạn 05 ngày làm việc, kể từ ngày nhận đủ hồ sơ, Ủy ban nhân dân cấp xã thông báo bằng văn bản những nội dung cần chỉnh sửa, bổ sung cho cơ quan, tổ chức, cá nhân trong trường hợp hồ sơ không hợp lệ;
c) Trong thời hạn 25 ngày làm việc, kể từ ngày nhận đủ hồ sơ hợp lệ, Ủy ban nhân dân cấp xã tổ chức thẩm định các điều kiện sáp nhập, chia, tách trường tiểu học; nếu đủ điều kiện thì Chủ tịch Ủy ban nhân dân cấp xã quyết định việc sáp nhập, chia, tách trường tiểu học và cho phép hoạt động giáo dục; nếu chưa đủ điều kiện thì thông báo bằng văn bản cho cơ quan, tổ chức, cá nhân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 Trường hợp hồ sơ không hợp lệ: Trong thời hạn 05 ngày làm việc, kể từ ngày nhận đủ hồ sơ, Ủy ban nhân dân cấp xã thông báo bằng văn bản những nội dung cần chỉnh sửa, bổ sung cho cơ quan, tổ chức, cá nhân.
2. Trường hợp hồ sơ hợp lệ: 25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 Trường hợp hồ sơ không hợp lệ: Trong thời hạn 05 ngày làm việc, kể từ ngày nhận đủ hồ sơ, Ủy ban nhân dân cấp xã thông báo bằng văn bản những nội dung cần chỉnh sửa, bổ sung cho cơ quan, tổ chức, cá nhân.
2. Trường hợp hồ sơ hợp lệ: 25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 Trường hợp hồ sơ không hợp lệ: Trong thời hạn 05 ngày làm việc, kể từ ngày nhận đủ hồ sơ, Ủy ban nhân dân cấp xã thông báo bằng văn bản những nội dung cần chỉnh sửa, bổ sung cho cơ quan, tổ chức, cá nhân.
2. Trường hợp hồ sơ hợp lệ: 25 ngày làm việc,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trình đề nghị sáp nhập, chia, tách trường tiểu học (theo Mẫu số 04 Phụ lục II kèm theo Nghị định số 142/2025/NĐ-CP).</w:t>
            </w:r>
          </w:p>
        </w:tc>
        <w:tc>
          <w:p/>
          <w:p>
            <w:pPr>
              <w:spacing w:after="0" w:before="0" w:lineRule="auto" w:line="276"/>
              <w:jc w:val="left"/>
            </w:pPr>
            <w:r>
              <w:rPr>
                <w:rFonts w:ascii="Times New Roman" w:hAnsi="Times New Roman" w:cs="Times New Roman" w:eastAsia="Times New Roman"/>
                <w:b w:val="false"/>
                <w:sz w:val="26"/>
              </w:rPr>
              <w:t>Mus04_PL2.doc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Đề án sáp nhập, chia, tách, trường tiểu học (theo Mẫu số 05 Phụ lục II kèm theo Nghị định số 142/2025/NĐ-CP).</w:t>
            </w:r>
          </w:p>
        </w:tc>
        <w:tc>
          <w:p/>
          <w:p>
            <w:pPr>
              <w:spacing w:after="0" w:before="0" w:lineRule="auto" w:line="276"/>
              <w:jc w:val="left"/>
            </w:pPr>
            <w:r>
              <w:rPr>
                <w:rFonts w:ascii="Times New Roman" w:hAnsi="Times New Roman" w:cs="Times New Roman" w:eastAsia="Times New Roman"/>
                <w:b w:val="false"/>
                <w:sz w:val="26"/>
              </w:rPr>
              <w:t>Mus05_PL2.doc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Ý kiến đồng thuận của nhà đầu tư đại diện ít nhất 75% tổng số vốn góp đối với việc sáp nhập, chia, tách trường tiểu học tư thục.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sáp nhập, chia, tách trường tiểu học của Chủ tịch Ủy ban nhân dân cấp xã, Quyết định cho phép hoạt động giáo dục đối với trường tiểu học được thành lập sau khi sáp nhập, chia, tách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125/2024/NĐ-CP</w:t>
            </w:r>
          </w:p>
        </w:tc>
        <w:tc>
          <w:p/>
          <w:p>
            <w:pPr>
              <w:spacing w:after="0" w:before="0" w:lineRule="auto" w:line="276"/>
              <w:jc w:val="left"/>
            </w:pPr>
            <w:r>
              <w:rPr>
                <w:rFonts w:ascii="Times New Roman" w:hAnsi="Times New Roman" w:cs="Times New Roman" w:eastAsia="Times New Roman"/>
                <w:b w:val="false"/>
                <w:sz w:val="26"/>
              </w:rPr>
              <w:t>Nghị định quy định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05-10-2024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43/2019/QH14</w:t>
            </w:r>
          </w:p>
        </w:tc>
        <w:tc>
          <w:p/>
          <w:p>
            <w:pPr>
              <w:spacing w:after="0" w:before="0" w:lineRule="auto" w:line="276"/>
              <w:jc w:val="left"/>
            </w:pPr>
            <w:r>
              <w:rPr>
                <w:rFonts w:ascii="Times New Roman" w:hAnsi="Times New Roman" w:cs="Times New Roman" w:eastAsia="Times New Roman"/>
                <w:b w:val="false"/>
                <w:sz w:val="26"/>
              </w:rPr>
              <w:t>Luật Giáo dục</w:t>
            </w:r>
          </w:p>
        </w:tc>
        <w:tc>
          <w:p/>
          <w:p>
            <w:pPr>
              <w:spacing w:after="0" w:before="0" w:lineRule="auto" w:line="276"/>
              <w:jc w:val="left"/>
            </w:pPr>
            <w:r>
              <w:rPr>
                <w:rFonts w:ascii="Times New Roman" w:hAnsi="Times New Roman" w:cs="Times New Roman" w:eastAsia="Times New Roman"/>
                <w:b w:val="false"/>
                <w:sz w:val="26"/>
              </w:rPr>
              <w:t>14-06-2019</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Nghị định số 142/2025/NĐ-CP</w:t>
            </w:r>
          </w:p>
        </w:tc>
        <w:tc>
          <w:p/>
          <w:p>
            <w:pPr>
              <w:spacing w:after="0" w:before="0" w:lineRule="auto" w:line="276"/>
              <w:jc w:val="left"/>
            </w:pPr>
            <w:r>
              <w:rPr>
                <w:rFonts w:ascii="Times New Roman" w:hAnsi="Times New Roman" w:cs="Times New Roman" w:eastAsia="Times New Roman"/>
                <w:b w:val="false"/>
                <w:sz w:val="26"/>
              </w:rPr>
              <w:t>Nghị định số 142/2025/NĐ-CP của Chính phủ: Quy định về phân định thẩm quyền của chính quyền địa phương hai cấp trong lĩnh vực quản lý nhà nước của Bộ Giáo dục và Đào tạo</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Nhà trường sáp nhập, chia, tách phải bảo đảm các yêu cầu tại quy định tại khoản 1 Điều 51 Luật Giáo dục:
a) Phù hợp với quy hoạch phát triển kinh tế - xã hội và quy hoạch mạng lưới cơ sở giáo dục theo quy định của Luật Quy hoạch.
b) Đáp ứng nhu cầu phát triển kinh tế - xã hội.
c) Bảo đảm quyền, lợi ích của nhà giáo và người học.
d) Góp phần nâng cao chất lượng và hiệu quả giáo dục.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2025-12-17T06:47:13Z</dcterms:created>
  <dc:creator>Apache POI</dc:creator>
</cp:coreProperties>
</file>