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1.000689.000.00.00.H18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khai sinh và nhận cha, mẹ, con nộp hồ sơ tại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khai sinh và nhận cha, mẹ, con sau khi đã được hướng dẫn theo quy định mà không được bổ sung,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Trong thời hạn 03 ngày, kể từ ngày nhận đủ hồ sơ, nếu thấy việc nhận cha, mẹ, con là đúng và không có tranh chấp; thông tin khai sinh đầy đủ và phù hợp, công chức tư pháp - hộ tịch báo cáo Chủ tịch Ủy ban nhân dân cấp xã. Trường hợp Chủ tịch Ủy ban nhân dân cấp xã đồng ý giải quyết thì công chức tư pháp - hộ tịch ghi nội dung nhận cha, mẹ, con vào Sổ đăng ký nhận cha, mẹ, con; ghi nội dung khai sinh vào Sổ đăng ký khai sinh, cập nhật thông tin khai sinh theo hướng dẫn để lấy Số định danh cá nhân (đối với các địa phương đã triển khai cấp Số định danh cá nhân khi đăng ký khai sinh), cùng người đi đăng ký khai sinh và nhận cha, mẹ, con ký tên vào Sổ. Chủ tịch Ủy ban nhân dân cấp xã cấp Giấy khai sinh và Trích lục nhận cha, mẹ, con cho người yêu cầu.</w:t>
      </w:r>
    </w:p>
    <w:p>
      <w:pPr>
        <w:spacing w:after="0" w:before="0" w:lineRule="auto" w:line="276"/>
        <w:jc w:val="both"/>
      </w:pPr>
      <w:r>
        <w:rPr>
          <w:rFonts w:ascii="Times New Roman" w:hAnsi="Times New Roman" w:cs="Times New Roman" w:eastAsia="Times New Roman"/>
          <w:b w:val="fals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15.000đ/trường hợp </w:t>
              <w:t xml:space="preserve"> (Miễn lệ phí cho người thuộc gia đình có công với cách mạng; người thuộc hộ nghèo; người khuyết tật ,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15.000đ/trường hợp </w:t>
              <w:t xml:space="preserve"> (Miễn lệ phí cho người thuộc gia đình có công với cách mạng; người thuộc hộ nghèo; người khuyết tật ,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không đúng hạn: 8.000đ/lần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15.000đ/trường hợp </w:t>
              <w:t xml:space="preserve"> (Miễn lệ phí cho người thuộc gia đình có công với cách mạng; người thuộc hộ nghèo; người khuyết tật , giảm 50% nếu sử dụng dịch vụ công trực tuyến.)</w:t>
            </w:r>
          </w:p>
        </w:tc>
        <w:tc>
          <w:p/>
          <w:p>
            <w:pPr>
              <w:spacing w:after="0" w:before="0" w:lineRule="auto" w:line="276"/>
              <w:jc w:val="left"/>
            </w:pPr>
            <w:r>
              <w:rPr>
                <w:rFonts w:ascii="Times New Roman" w:hAnsi="Times New Roman" w:cs="Times New Roman" w:eastAsia="Times New Roman"/>
                <w:b w:val="false"/>
                <w:sz w:val="26"/>
              </w:rPr>
              <w:t>03 ngày làm việc, trường hợp phải xác minh thì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nhận cha, mẹ, con.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chứng thực từ bản chính hoặc bản sao được cấp từ sổ gốc hoặc bản chụp kèm theo bản chính giấy tờ để đối chiếu. Trường hợp người yêu cầu nộp bản chụp kèm theo bản chính giấy tờ thì người tiếp nhận có trách nhiệm kiểm tra, đối chiếu bản chụp với bản chính và ký xác nhận, không được yêu cầu người đi đăng ký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2025-12-17T01:04:42Z</dcterms:created>
  <dc:creator>Apache POI</dc:creator>
</cp:coreProperties>
</file>