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1.000656.000.00.00.H18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tử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có yêu cầu đăng ký khai tử nộp hồ sơ tại - Trung tâm Phục vụ hành chính công tỉnh Điện Biên hoặc Trung tâm Phục vụ hành chính công của UBND cấp xã</w:t>
      </w:r>
    </w:p>
    <w:p>
      <w:pPr>
        <w:spacing w:after="0" w:before="0" w:lineRule="auto" w:line="276"/>
        <w:jc w:val="both"/>
      </w:pPr>
      <w:r>
        <w:rPr>
          <w:rFonts w:ascii="Times New Roman" w:hAnsi="Times New Roman" w:cs="Times New Roman" w:eastAsia="Times New Roman"/>
          <w:b w:val="false"/>
          <w:sz w:val="26"/>
        </w:rPr>
        <w:t>Người tiếp nhận có trách nhiệm kiểm tra ngay toàn bộ hồ sơ, đối chiếu thông tin trong Tờ khai và tính hợp lệ của giấy tờ trong hồ sơ do người yêu cầu nộp, xuất trình.</w:t>
      </w:r>
    </w:p>
    <w:p>
      <w:pPr>
        <w:spacing w:after="0" w:before="0" w:lineRule="auto" w:line="276"/>
        <w:jc w:val="both"/>
      </w:pPr>
      <w:r>
        <w:rPr>
          <w:rFonts w:ascii="Times New Roman" w:hAnsi="Times New Roman" w:cs="Times New Roman" w:eastAsia="Times New Roman"/>
          <w:b w:val="false"/>
          <w:sz w:val="26"/>
        </w:rPr>
        <w:t>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Nếu hồ sơ sau khi đã được hướng dẫn theo quy định mà không được bổ sung đầy đủ, hoàn thiện thì người tiếp nhận từ chối tiếp nhận hồ sơ và lập văn bản từ chối tiếp nhận hồ sơ, trong đó ghi rõ lý do từ chối,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Ngay sau khi nhận đủ hồ sơ theo quy định, nếu thấy thông tin khai tử đầy đủ và phù hợp, công chức tư pháp - hộ tịch báo cáo Chủ tịch Ủy ban nhân dân cấp xã. Trường hợp Chủ tịch Ủy ban nhân dân cấp xã đồng ý giải quyết thì ký Trích lục khai tử cấp cho người có yêu cầu; công chức tư pháp - hộ tịch ghi vào Sổ đăng ký khai tử, cùng người đi đăng ký khai tử ký tên vào Sổ.</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Lệ phí : Đăng ký khai tử quá hạn:  8.000 đồng/lần </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đăng ký khai tử đúng hạn, người thuộc gia đình có công với cách mạng; người thuộc hộ nghèo; người khuyết tật. </w:t>
            </w:r>
          </w:p>
          <w:p>
            <w:pPr>
              <w:spacing w:after="0" w:before="0" w:lineRule="auto" w:line="276"/>
              <w:jc w:val="left"/>
            </w:pPr>
            <w:r>
              <w:rPr>
                <w:rFonts w:ascii="Times New Roman" w:hAnsi="Times New Roman" w:cs="Times New Roman" w:eastAsia="Times New Roman"/>
                <w:b w:val="false"/>
                <w:sz w:val="26"/>
              </w:rPr>
              <w:t xml:space="preserve">Phí : - Phí cấp bản sao Trích lục khai tử (nếu có yêu cầu): 8.000 đồng/1 bản. </w:t>
            </w:r>
          </w:p>
        </w:tc>
        <w:tc>
          <w:p/>
          <w:p>
            <w:pPr>
              <w:spacing w:after="0" w:before="0" w:lineRule="auto" w:line="276"/>
              <w:jc w:val="left"/>
            </w:pPr>
            <w:r>
              <w:rPr>
                <w:rFonts w:ascii="Times New Roman" w:hAnsi="Times New Roman" w:cs="Times New Roman" w:eastAsia="Times New Roman"/>
                <w:b w:val="false"/>
                <w:sz w:val="26"/>
              </w:rPr>
              <w:t>Ngay trong ngày tiếp nhận yêu cầu,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khai tử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khai tử quá hạn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đăng ký khai tử đúng hạn,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yêu cầu,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khai tử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Đăng ký khai tử quá hạn:  8.000 đồng/lần </w:t>
            </w:r>
          </w:p>
          <w:p>
            <w:pPr>
              <w:spacing w:after="0" w:before="0" w:lineRule="auto" w:line="276"/>
              <w:jc w:val="left"/>
            </w:pPr>
            <w:r>
              <w:rPr>
                <w:rFonts w:ascii="Times New Roman" w:hAnsi="Times New Roman" w:cs="Times New Roman" w:eastAsia="Times New Roman"/>
                <w:b w:val="false"/>
                <w:sz w:val="26"/>
              </w:rPr>
              <w:t xml:space="preserve">Lệ phí : Miễn lệ phí đối với trường hợp đăng ký khai tử đúng hạn,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yêu cầu, trường hợp nhận hồ sơ sau 15 giờ mà không giải quyết được ngay thì trả kết quả trong ngày làm việc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tài liệu, chứng cứ do cơ quan, tổ chức có thẩm quyền cấp hoặc xác nhận hợp lệ chứng minh sự kiện chết đối với trường hợp đăng ký khai tử cho người chết đã lâu, không có Giấy báo tử hoặc giấy tờ thay thế Giấy báo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tử. Trường hợp người có trách nhiệm đăng ký khai tử ủy quyền cho người khác thực hiện việc đăng ký khai tử mà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giấy tờ thay Giấy báo tử do cơ quan có thẩm quyền cấp. Trường hợp người yêu cầu đã nộp bản điện tử Giấy báo tử hoặc cơ quan đăng ký hộ tịch đã khai thác được dữ liệu điện tử có ký số của Giấy báo tử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khai tử.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nơi cư trú cuối cùng của người chết để xác định        thẩm quyền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xác định được nơi cư trú cuối cùng của người chết thì xuất trình giấy tờ chứng minh nơi người đó chết hoặc nơi phát hiện thi thể của người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Trong thời hạn 15 ngày kể từ ngày có người chết thì vợ, chồng hoặc con, cha, mẹ hoặc người thân thích khác của người chết có trách nhiệm đi đăng ký khai tử; trường hợp người chết không có người thân thích thì đại diện của cơ quan, tổ chức, cá nhân liên quan có trách nhiệm đi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tử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tử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tử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3.TKngkkhait.doc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tử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3.DTTT-ngkkhait.doc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tử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2025-12-17T01:07:18Z</dcterms:created>
  <dc:creator>Apache POI</dc:creator>
</cp:coreProperties>
</file>