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1.004827.000.00.00.H18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1713/QĐ-UBND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khai tử có yếu tố nước ngoài tại khu vực biên giới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Người có yêu cầu đăng ký khai tử nộp hồ sơ tại - Trung tâm Phục vụ hành chính công tỉnh Điện Biên hoặc Trung tâm Phục vụ hành chính công của UBND cấp xã.</w:t>
      </w:r>
    </w:p>
    <w:p>
      <w:pPr>
        <w:spacing w:after="0" w:before="0" w:lineRule="auto" w:line="276"/>
        <w:jc w:val="both"/>
      </w:pPr>
      <w:r>
        <w:rPr>
          <w:rFonts w:ascii="Times New Roman" w:hAnsi="Times New Roman" w:cs="Times New Roman" w:eastAsia="Times New Roman"/>
          <w:b w:val="false"/>
          <w:sz w:val="26"/>
        </w:rPr>
        <w:t>- Người tiếp nhận có trách nhiệm kiểm tra ngay toàn bộ hồ sơ, đối chiếu thông tin trong Tờ khai và tính hợp lệ của giấy tờ trong hồ sơ do người yêu cầu nộp, xuất trình.</w:t>
      </w:r>
    </w:p>
    <w:p>
      <w:pPr>
        <w:spacing w:after="0" w:before="0" w:lineRule="auto" w:line="276"/>
        <w:jc w:val="both"/>
      </w:pPr>
      <w:r>
        <w:rPr>
          <w:rFonts w:ascii="Times New Roman" w:hAnsi="Times New Roman" w:cs="Times New Roman" w:eastAsia="Times New Roman"/>
          <w:b w:val="false"/>
          <w:sz w:val="26"/>
        </w:rPr>
        <w:t>- Nếu hồ sơ đầy đủ, hợp lệ, người tiếp nhận hồ sơ viết giấy tiếp nhận, trong đó ghi rõ ngày, giờ trả kết quả; nếu hồ sơ chưa đầy đủ, hoàn thiện thì hướng dẫn người nộp hồ sơ bổ sung, hoàn thiện theo quy định; trường hợp không thể bổ sung, hoàn thiện hồ sơ ngay thì phải lập thành văn bản hướng dẫn, trong đó nêu rõ loại giấy tờ, nội dung cần bổ sung, hoàn thiện, ký, ghi rõ họ, chữ đệm, tên của người tiếp nhận.</w:t>
      </w:r>
    </w:p>
    <w:p>
      <w:pPr>
        <w:spacing w:after="0" w:before="0" w:lineRule="auto" w:line="276"/>
        <w:jc w:val="both"/>
      </w:pPr>
      <w:r>
        <w:rPr>
          <w:rFonts w:ascii="Times New Roman" w:hAnsi="Times New Roman" w:cs="Times New Roman" w:eastAsia="Times New Roman"/>
          <w:b w:val="false"/>
          <w:sz w:val="26"/>
        </w:rPr>
        <w:t>- Nếu hồ sơ sau khi đã được hướng dẫn theo quy định mà không được bổ sung đầy đủ, hoàn thiện thì người tiếp nhận từ chối tiếp nhận hồ sơ và lập văn bản từ chối, trong đó ghi rõ lý do từ chối, ký, ghi rõ họ, chữ đệm, tên của người tiếp nhận.</w:t>
      </w:r>
    </w:p>
    <w:p>
      <w:pPr>
        <w:spacing w:after="0" w:before="0" w:lineRule="auto" w:line="276"/>
        <w:jc w:val="both"/>
      </w:pPr>
      <w:r>
        <w:rPr>
          <w:rFonts w:ascii="Times New Roman" w:hAnsi="Times New Roman" w:cs="Times New Roman" w:eastAsia="Times New Roman"/>
          <w:b w:val="false"/>
          <w:sz w:val="26"/>
        </w:rPr>
        <w:t>- Ngay sau khi tiếp nhận hồ sơ, nếu thấy thông tin khai tử đầy đủ và phù hợp, công chức tư pháp - hộ tịch báo cáo Chủ tịch Ủy ban nhân dân cấp xã. Trường hợp Chủ tịch Ủy ban nhân dân cấp xã đồng ý giải quyết thì ký cấp Trích lục khai tử cho người yêu cầu; công chức tư pháp - hộ tịch ghi vào Sổ đăng ký khai tử và cùng người đi đăng ký khai tử ký tên vào Sổ.</w:t>
      </w:r>
    </w:p>
    <w:p>
      <w:pPr>
        <w:shd w:val="clear" w:color="auto" w:fill="F2F6F9"/>
        <w:spacing w:after="0" w:before="120" w:lineRule="auto" w:line="276"/>
        <w:jc w:val="both"/>
      </w:pPr>
      <w:r>
        <w:rPr>
          <w:rFonts w:ascii="Times New Roman" w:hAnsi="Times New Roman" w:cs="Times New Roman" w:eastAsia="Times New Roman"/>
          <w:b w:val="true"/>
          <w:sz w:val="26"/>
        </w:rPr>
        <w:t>* Lưu ý:</w:t>
      </w:r>
    </w:p>
    <w:p>
      <w:pPr>
        <w:spacing w:after="0" w:before="0" w:lineRule="auto" w:line="276"/>
        <w:jc w:val="both"/>
      </w:pPr>
      <w:r>
        <w:rPr>
          <w:rFonts w:ascii="Times New Roman" w:hAnsi="Times New Roman" w:cs="Times New Roman" w:eastAsia="Times New Roman"/>
          <w:b w:val="false"/>
          <w:sz w:val="26"/>
        </w:rPr>
        <w:t>+ Trường hợp người yêu cầu nộp giấy tờ là bản sao được cấp từ sổ gốc hoặc bản sao được chứng thực từ bản chính thì người tiếp nhận hồ sơ không được yêu cầu xuất trình bản chính; nếu người yêu cầu chỉ nộp bản chụp và xuất trình bản chính thì người tiếp nhận hồ sơ kiểm tra, đối chiếu bản chụp với bản chính và ký vào bản chụp xác nhận về việc đã đối chiếu nội dung giấy tờ đó, không được yêu cầu người đi đăng ký nộp bản sao có chứng thực giấy tờ đó.</w:t>
      </w:r>
    </w:p>
    <w:p>
      <w:pPr>
        <w:spacing w:after="0" w:before="0" w:lineRule="auto" w:line="276"/>
        <w:jc w:val="both"/>
      </w:pPr>
      <w:r>
        <w:rPr>
          <w:rFonts w:ascii="Times New Roman" w:hAnsi="Times New Roman" w:cs="Times New Roman" w:eastAsia="Times New Roman"/>
          <w:b w:val="false"/>
          <w:sz w:val="26"/>
        </w:rPr>
        <w:t>+ Trường hợp pháp luật quy định xuất trình giấy tờ khi đăng ký hộ tịch, người tiếp nhận có trách nhiệm kiểm tra giấy tờ xuất trình, đối chiếu với thông tin trong Tờ khai và trả lại cho người xuất trình, không được yêu cầu người đăng ký hộ tịch nộp thêm bản sao giấy tờ đó. Người tiếp nhận có thể chụp 01 bản giấy tờ xuất trình hoặc ghi lại thông tin của giấy tờ xuất trình để lưu hồ sơ.</w:t>
      </w:r>
    </w:p>
    <w:p>
      <w:pPr>
        <w:spacing w:after="0" w:before="0" w:lineRule="auto" w:line="276"/>
        <w:jc w:val="both"/>
      </w:pPr>
      <w:r>
        <w:rPr>
          <w:rFonts w:ascii="Times New Roman" w:hAnsi="Times New Roman" w:cs="Times New Roman" w:eastAsia="Times New Roman"/>
          <w:b w:val="false"/>
          <w:sz w:val="26"/>
        </w:rPr>
        <w:t>+ 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Ngay trong ngày </w:t>
            </w:r>
          </w:p>
        </w:tc>
        <w:tc>
          <w:p/>
          <w:p>
            <w:pPr>
              <w:spacing w:after="0" w:before="0" w:lineRule="auto" w:line="276"/>
              <w:jc w:val="left"/>
            </w:pPr>
            <w:r>
              <w:rPr>
                <w:rFonts w:ascii="Times New Roman" w:hAnsi="Times New Roman" w:cs="Times New Roman" w:eastAsia="Times New Roman"/>
                <w:b w:val="false"/>
                <w:sz w:val="26"/>
              </w:rPr>
              <w:t xml:space="preserve">Phí : Phí cấp bản sao Trích lục khai tử (nếu có yêu cầu): 8.000 đồng/bản </w:t>
            </w:r>
          </w:p>
          <w:p>
            <w:pPr>
              <w:spacing w:after="0" w:before="0" w:lineRule="auto" w:line="276"/>
              <w:jc w:val="left"/>
            </w:pPr>
            <w:r>
              <w:rPr>
                <w:rFonts w:ascii="Times New Roman" w:hAnsi="Times New Roman" w:cs="Times New Roman" w:eastAsia="Times New Roman"/>
                <w:b w:val="false"/>
                <w:sz w:val="26"/>
              </w:rPr>
              <w:t xml:space="preserve">Lệ phí : Đăng ký không đúng hạn:8000 </w:t>
            </w:r>
          </w:p>
          <w:p>
            <w:pPr>
              <w:spacing w:after="0" w:before="0" w:lineRule="auto" w:line="276"/>
              <w:jc w:val="left"/>
            </w:pPr>
            <w:r>
              <w:rPr>
                <w:rFonts w:ascii="Times New Roman" w:hAnsi="Times New Roman" w:cs="Times New Roman" w:eastAsia="Times New Roman"/>
                <w:b w:val="false"/>
                <w:sz w:val="26"/>
              </w:rPr>
              <w:t xml:space="preserve">Lệ phí : Miễn lệ phí đối với trường hợp đăng ký khai tử đúng hạn; miễn lệ phí cho người thuộc gia đình có công với cách mạng; người thuộc hộ nghèo; người khuyết tật. </w:t>
            </w:r>
          </w:p>
        </w:tc>
        <w:tc>
          <w:p/>
          <w:p>
            <w:pPr>
              <w:spacing w:after="0" w:before="0" w:lineRule="auto" w:line="276"/>
              <w:jc w:val="left"/>
            </w:pPr>
            <w:r>
              <w:rPr>
                <w:rFonts w:ascii="Times New Roman" w:hAnsi="Times New Roman" w:cs="Times New Roman" w:eastAsia="Times New Roman"/>
                <w:b w:val="false"/>
                <w:sz w:val="26"/>
              </w:rPr>
              <w:t>Ngay trong ngày tiếp nhận yêu cầu, trường hợp nhận hồ sơ sau 15 giờ mà không giải quyết được ngay thì trả kết quả trong ngày làm việc tiếp theo. Trường hợp cần xác minh thì thời hạn giải quyết không quá 03 ngày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Ngay trong ngày </w:t>
            </w:r>
          </w:p>
        </w:tc>
        <w:tc>
          <w:p/>
          <w:p>
            <w:pPr>
              <w:spacing w:after="0" w:before="0" w:lineRule="auto" w:line="276"/>
              <w:jc w:val="left"/>
            </w:pPr>
            <w:r>
              <w:rPr>
                <w:rFonts w:ascii="Times New Roman" w:hAnsi="Times New Roman" w:cs="Times New Roman" w:eastAsia="Times New Roman"/>
                <w:b w:val="false"/>
                <w:sz w:val="26"/>
              </w:rPr>
              <w:t xml:space="preserve">Lệ phí : Miễn lệ phí đối với trường hợp đăng ký khai tử không đúng hạn nếu sử dụng dịch vụ công trực tuyến toàn trình </w:t>
              <w:br/>
              <w:t>File đính kèm: dongdau21451_19-07-2025-10-37-10_04NQQPPLK21_000119.07.2025_09h30p09_signed.pdf</w:t>
            </w:r>
          </w:p>
          <w:p>
            <w:pPr>
              <w:spacing w:after="0" w:before="0" w:lineRule="auto" w:line="276"/>
              <w:jc w:val="left"/>
            </w:pPr>
            <w:r>
              <w:rPr>
                <w:rFonts w:ascii="Times New Roman" w:hAnsi="Times New Roman" w:cs="Times New Roman" w:eastAsia="Times New Roman"/>
                <w:b w:val="false"/>
                <w:sz w:val="26"/>
              </w:rPr>
              <w:t xml:space="preserve">Phí : Phí cấp bản sao Trích lục khai tử (nếu có yêu cầu): 8.000 đồng/bản </w:t>
            </w:r>
          </w:p>
          <w:p>
            <w:pPr>
              <w:spacing w:after="0" w:before="0" w:lineRule="auto" w:line="276"/>
              <w:jc w:val="left"/>
            </w:pPr>
            <w:r>
              <w:rPr>
                <w:rFonts w:ascii="Times New Roman" w:hAnsi="Times New Roman" w:cs="Times New Roman" w:eastAsia="Times New Roman"/>
                <w:b w:val="false"/>
                <w:sz w:val="26"/>
              </w:rPr>
              <w:t xml:space="preserve">Lệ phí : Miễn lệ phí đối với trường hợp đăng ký khai tử đúng hạn; miễn lệ phí cho người thuộc gia đình có công với cách mạng; người thuộc hộ nghèo; người khuyết tật </w:t>
            </w:r>
          </w:p>
        </w:tc>
        <w:tc>
          <w:p/>
          <w:p>
            <w:pPr>
              <w:spacing w:after="0" w:before="0" w:lineRule="auto" w:line="276"/>
              <w:jc w:val="left"/>
            </w:pPr>
            <w:r>
              <w:rPr>
                <w:rFonts w:ascii="Times New Roman" w:hAnsi="Times New Roman" w:cs="Times New Roman" w:eastAsia="Times New Roman"/>
                <w:b w:val="false"/>
                <w:sz w:val="26"/>
              </w:rPr>
              <w:t>Ngay trong ngày tiếp nhận yêu cầu, trường hợp nhận hồ sơ sau 15 giờ mà không giải quyết được ngay thì trả kết quả trong ngày làm việc tiếp theo. Trường hợp cần xác minh thì thời hạn giải quyết không quá 03 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Ngay trong ngày </w:t>
            </w:r>
          </w:p>
        </w:tc>
        <w:tc>
          <w:p/>
          <w:p>
            <w:pPr>
              <w:spacing w:after="0" w:before="0" w:lineRule="auto" w:line="276"/>
              <w:jc w:val="left"/>
            </w:pPr>
            <w:r>
              <w:rPr>
                <w:rFonts w:ascii="Times New Roman" w:hAnsi="Times New Roman" w:cs="Times New Roman" w:eastAsia="Times New Roman"/>
                <w:b w:val="false"/>
                <w:sz w:val="26"/>
              </w:rPr>
              <w:t xml:space="preserve">Phí : Phí cấp bản sao Trích lục khai tử (nếu có yêu cầu): 8.000 đồng/bản </w:t>
            </w:r>
          </w:p>
          <w:p>
            <w:pPr>
              <w:spacing w:after="0" w:before="0" w:lineRule="auto" w:line="276"/>
              <w:jc w:val="left"/>
            </w:pPr>
            <w:r>
              <w:rPr>
                <w:rFonts w:ascii="Times New Roman" w:hAnsi="Times New Roman" w:cs="Times New Roman" w:eastAsia="Times New Roman"/>
                <w:b w:val="false"/>
                <w:sz w:val="26"/>
              </w:rPr>
              <w:t xml:space="preserve">Lệ phí : Đăng ký không đúng hạn:8000 </w:t>
            </w:r>
          </w:p>
          <w:p>
            <w:pPr>
              <w:spacing w:after="0" w:before="0" w:lineRule="auto" w:line="276"/>
              <w:jc w:val="left"/>
            </w:pPr>
            <w:r>
              <w:rPr>
                <w:rFonts w:ascii="Times New Roman" w:hAnsi="Times New Roman" w:cs="Times New Roman" w:eastAsia="Times New Roman"/>
                <w:b w:val="false"/>
                <w:sz w:val="26"/>
              </w:rPr>
              <w:t xml:space="preserve">Lệ phí : Miễn lệ phí đối với trường hợp đăng ký khai tử đúng hạn; miễn lệ phí cho người thuộc gia đình có công với cách mạng; người thuộc hộ nghèo; người khuyết tật </w:t>
            </w:r>
          </w:p>
        </w:tc>
        <w:tc>
          <w:p/>
          <w:p>
            <w:pPr>
              <w:spacing w:after="0" w:before="0" w:lineRule="auto" w:line="276"/>
              <w:jc w:val="left"/>
            </w:pPr>
            <w:r>
              <w:rPr>
                <w:rFonts w:ascii="Times New Roman" w:hAnsi="Times New Roman" w:cs="Times New Roman" w:eastAsia="Times New Roman"/>
                <w:b w:val="false"/>
                <w:sz w:val="26"/>
              </w:rPr>
              <w:t>Ngay trong ngày tiếp nhận yêu cầu, trường hợp nhận hồ sơ sau 15 giờ mà không giải quyết được ngay thì trả kết quả trong ngày làm việc tiếp theo. Trường hợp cần xác minh thì thời hạn giải quyết không quá 03 ngày làm việc.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Giấy tờ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ủy quyền theo quy định của pháp luật trong trường hợp ủy quyền thực hiện việc đăng ký khai tử. Trường hợp người được ủy quyền là ông, bà, cha, mẹ, con, vợ, chồng, anh, chị, em ruột của người ủy quyền thì văn bản ủy quyền không phải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báo tử hoặc giấy tờ thay Giấy báo tử do cơ quan có thẩm quyền cấp. Trường hợp người yêu cầu đã nộp bản điện tử Giấy báo tử hoặc cơ quan đăng ký hộ tịch đã khai thác được dữ liệu điện tử có ký số của Giấy báo tử thì không phải nộp bản giấy.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Giấy tờ phải xuất trình: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Hộ chiếu/Chứng minh nhân dân/Thẻ căn cước công dân/Thẻ căn cước/Căn cước điện tử/Giấy chứng nhận căn cước hoặc các giấy tờ khác có dán ảnh và thông tin cá nhân do cơ quan có thẩm quyền cấp, còn giá trị sử dụng để chứng minh về nhân thân của người có yêu cầu đăng ký khai tử. Trường hợp các thông tin cá nhân trong các giấy tờ này đã có trong CSDLQGVDC, CSDLHTĐT, được hệ thống điền tự động thì không phải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chứng minh nơi cư trú cuối cùng của người chết để xác định        thẩm quyền trong trường hợp cơ quan đăng ký hộ tịch không thể khai thác được thông tin về nơi cư trú của công dân theo các phương thức quy định tại khoản 2 Điều 14 Nghị định số 104/2022/NĐ-CP ngày 21/12/2022 của Chính phủ. Trường hợp các thông tin về giấy tờ chứng minh nơi cư trú đã được khai thác từ Cơ sở dữ liệu quốc gia về dân cư bằng các phương thức này thì người có yêu cầu không phải xuất trình (theo hình thức trực tiếp) hoặc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không xác định được nơi cư trú cuối cùng của người chết thì xuất trình giấy tờ chứng minh nơi người đó chết hoặc nơi phát hiện thi thể của người chết.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gửi hồ sơ qua hệ thống bưu chính thì phải gửi kèm theo bản sao có chứng thực các giấy tờ phải xuất trình nêu trên.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Lưu ý:</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Cá nhân có quyền lựa chọn thực hiện thủ tục hành chính về hộ tịch tại cơ quan đăng ký hộ tịch nơi cư trú; nơi cư trú của cá nhân được xác định theo quy định của pháp luật về cư trú. Trường hợp cá nhân lựa chọn thực hiện thủ tục hành chính về hộ tịch không phải tại Ủy ban nhân dân cấp xã nơi thường trú hoặc nơi tạm trú thì Ủy ban nhân dân cấp xã nơi tiếp nhận yêu cầu có trách nhiệm hỗ trợ người dân nộp hồ sơ đăng ký hộ tịch trực tuyến đến đúng cơ quan có thẩm quyền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nộp, xuất trình nếu người yêu cầu nộp hồ sơ theo hình thức trực tiếp: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có trách nhiệm kiểm tra, đối chiếu với thông tin trong tờ khai, chụp lại hoặc ghi lại thông tin để lưu trong hồ sơ và trả lại cho người xuất trình, không được yêu cầu nộp bản sao hoặc bản chụp giấy tờ đó .</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yêu cầu đăng ký hộ tịch có thể nộp bản sao chứng thực từ bản chính hoặc bản sao được cấp từ sổ gốc hoặc bản chụp kèm theo bản chính giấy tờ để đối chiếu. Trường hợp người yêu cầu nộp bản chụp kèm theo bản chính giấy tờ thì người tiếp nhận có trách nhiệm kiểm tra, đối chiếu bản chụp với bản chính và ký xác nhận, không được yêu cầu người đi đăng ký nộp bản sao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 .</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hồ sơ thực hiện khai thác thông tin trong CSDLQGVDC theo quy định pháp luật nếu người yêu cầu đăng ký hộ tịch đã cung cấp họ, chữ đệm, tên; ngày, tháng, năm sinh; số định danh cá nhân/thẻ căn cước công dân/thẻ căn cước/căn cước điện tử. Trường hợp các thông tin cần khai thác không có trong CSDLQGVDC thì đề nghị người yêu cầu kê khai đầy đủ.</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gửi kèm theo nếu người yêu cầu nộp hồ sơ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chụp các giấy tờ gửi kèm theo hồ sơ đăng ký khai tử trực tuyến phải bảo đảm rõ nét, đầy đủ, toàn vẹn về nội dung, là bản chụp bằng máy ảnh, điện thoại hoặc được chụp, được quét bằng thiết bị điện tử, từ giấy tờ được cấp hợp lệ, còn giá trị sử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giấy tờ, tài liệu phải gửi kèm trong hồ sơ đăng ký khai tử trực tuyến đã có bản sao điện tử hoặc đã có bản điện tử giấy tờ hộ tịch thì người yêu cầu được sử dụng bản điện tử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lựa chọn nhận kết quả tại Trung tâm Phục vụ hành chính công thì người yêu cầu đăng ký hộ tịch phải xuất trình giấy tờ tuỳ thân, nộp các giấy tờ là thành phần hồ sơ theo quy định; Trường hợp người yêu cầu đăng ký hộ tịch không lựa chọn nhận kết quả tại Trung tâm Phục vụ hành chính công thì người yêu cầu đăng ký hộ tịch nộp các giấy tờ là thành phần hồ sơ theo quy định trước khi nhận kết quả.</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không cung cấp được giấy tờ theo quy định hoặc giấy tờ nộp, xuất trình bị tẩy xóa, sửa chữa, làm giả thì cơ quan đăng ký hộ tịch có thẩm quyền hủy bỏ kết quả đăng ký hộ tịch.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do cơ quan có thẩm quyền của nước ngoài cấp, công chứng hoặc xác nhận để sử dụng cho việc đăng ký hộ tịch tại Việt Nam phải được hợp pháp hóa lãnh sự theo quy định của pháp luật, trừ trường hợp được miễn theo điều ước quốc tế mà Việt Nam là thành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Mẫu hộ tịch điện tử tương tác đăng ký khai tử (do người yêu cầu cung cấp thông tin theo hướng dẫn trên Cổng dịch vụ công, nếu người có yêu cầu lựa chọn nộp hồ sơ theo hình thức trực tuyến)</w:t>
            </w:r>
          </w:p>
        </w:tc>
        <w:tc>
          <w:p/>
          <w:p>
            <w:pPr>
              <w:spacing w:after="0" w:before="0" w:lineRule="auto" w:line="276"/>
              <w:jc w:val="left"/>
            </w:pPr>
            <w:r>
              <w:rPr>
                <w:rFonts w:ascii="Times New Roman" w:hAnsi="Times New Roman" w:cs="Times New Roman" w:eastAsia="Times New Roman"/>
                <w:b w:val="false"/>
                <w:sz w:val="26"/>
              </w:rPr>
              <w:t>3.DTTT-ngkkhait.doc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có yêu cầu đăng ký khai tử thực hiện việc nộp/xuất trình (theo hình thức trực tiếp) hoặc tải lên (theo hình thức trực tuyến) các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Tờ khai đăng ký khai tử theo mẫu (nếu người có yêu cầu lựa chọn nộp hồ sơ theo hình thức trực tiếp);</w:t>
            </w:r>
          </w:p>
        </w:tc>
        <w:tc>
          <w:p/>
          <w:p>
            <w:pPr>
              <w:spacing w:after="0" w:before="0" w:lineRule="auto" w:line="276"/>
              <w:jc w:val="left"/>
            </w:pPr>
            <w:r>
              <w:rPr>
                <w:rFonts w:ascii="Times New Roman" w:hAnsi="Times New Roman" w:cs="Times New Roman" w:eastAsia="Times New Roman"/>
                <w:b w:val="false"/>
                <w:sz w:val="26"/>
              </w:rPr>
              <w:t>3.TKngkkhait.doc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Người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Trung tâm Phục vụ hành chính công tỉnh Điện Biên; - Trung tâm Phục vụ hành chính công của UBND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Trích lục khai tử</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60/2014/QH13</w:t>
            </w:r>
          </w:p>
        </w:tc>
        <w:tc>
          <w:p/>
          <w:p>
            <w:pPr>
              <w:spacing w:after="0" w:before="0" w:lineRule="auto" w:line="276"/>
              <w:jc w:val="left"/>
            </w:pPr>
            <w:r>
              <w:rPr>
                <w:rFonts w:ascii="Times New Roman" w:hAnsi="Times New Roman" w:cs="Times New Roman" w:eastAsia="Times New Roman"/>
                <w:b w:val="false"/>
                <w:sz w:val="26"/>
              </w:rPr>
              <w:t>Luật 60/2014/QH13</w:t>
            </w:r>
          </w:p>
        </w:tc>
        <w:tc>
          <w:p/>
          <w:p>
            <w:pPr>
              <w:spacing w:after="0" w:before="0" w:lineRule="auto" w:line="276"/>
              <w:jc w:val="left"/>
            </w:pPr>
            <w:r>
              <w:rPr>
                <w:rFonts w:ascii="Times New Roman" w:hAnsi="Times New Roman" w:cs="Times New Roman" w:eastAsia="Times New Roman"/>
                <w:b w:val="false"/>
                <w:sz w:val="26"/>
              </w:rPr>
              <w:t>20-11-2014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123/2015/NĐ-CP</w:t>
            </w:r>
          </w:p>
        </w:tc>
        <w:tc>
          <w:p/>
          <w:p>
            <w:pPr>
              <w:spacing w:after="0" w:before="0" w:lineRule="auto" w:line="276"/>
              <w:jc w:val="left"/>
            </w:pPr>
            <w:r>
              <w:rPr>
                <w:rFonts w:ascii="Times New Roman" w:hAnsi="Times New Roman" w:cs="Times New Roman" w:eastAsia="Times New Roman"/>
                <w:b w:val="false"/>
                <w:sz w:val="26"/>
              </w:rPr>
              <w:t>Nghị định 123/2015/NĐ-CP</w:t>
            </w:r>
          </w:p>
        </w:tc>
        <w:tc>
          <w:p/>
          <w:p>
            <w:pPr>
              <w:spacing w:after="0" w:before="0" w:lineRule="auto" w:line="276"/>
              <w:jc w:val="left"/>
            </w:pPr>
            <w:r>
              <w:rPr>
                <w:rFonts w:ascii="Times New Roman" w:hAnsi="Times New Roman" w:cs="Times New Roman" w:eastAsia="Times New Roman"/>
                <w:b w:val="false"/>
                <w:sz w:val="26"/>
              </w:rPr>
              <w:t>15-11-2015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04/2020/TT-BTP</w:t>
            </w:r>
          </w:p>
        </w:tc>
        <w:tc>
          <w:p/>
          <w:p>
            <w:pPr>
              <w:spacing w:after="0" w:before="0" w:lineRule="auto" w:line="276"/>
              <w:jc w:val="left"/>
            </w:pPr>
            <w:r>
              <w:rPr>
                <w:rFonts w:ascii="Times New Roman" w:hAnsi="Times New Roman" w:cs="Times New Roman" w:eastAsia="Times New Roman"/>
                <w:b w:val="false"/>
                <w:sz w:val="26"/>
              </w:rPr>
              <w:t>Thông tư 04/2020/TT-BTP hướng dẫn thi hành Luật Hộ tịch và Nghị định 123/2015/NĐ-CP</w:t>
            </w:r>
          </w:p>
        </w:tc>
        <w:tc>
          <w:p/>
          <w:p>
            <w:pPr>
              <w:spacing w:after="0" w:before="0" w:lineRule="auto" w:line="276"/>
              <w:jc w:val="left"/>
            </w:pPr>
            <w:r>
              <w:rPr>
                <w:rFonts w:ascii="Times New Roman" w:hAnsi="Times New Roman" w:cs="Times New Roman" w:eastAsia="Times New Roman"/>
                <w:b w:val="false"/>
                <w:sz w:val="26"/>
              </w:rPr>
              <w:t>28-05-2020</w:t>
            </w:r>
          </w:p>
        </w:tc>
        <w:tc>
          <w:p/>
        </w:tc>
      </w:tr>
      <w:tr>
        <w:tc>
          <w:p/>
          <w:p>
            <w:pPr>
              <w:spacing w:after="0" w:before="0" w:lineRule="auto" w:line="276"/>
              <w:jc w:val="left"/>
            </w:pPr>
            <w:r>
              <w:rPr>
                <w:rFonts w:ascii="Times New Roman" w:hAnsi="Times New Roman" w:cs="Times New Roman" w:eastAsia="Times New Roman"/>
                <w:b w:val="false"/>
                <w:sz w:val="26"/>
              </w:rPr>
              <w:t>20/2020/QĐ-UBND</w:t>
            </w:r>
          </w:p>
        </w:tc>
        <w:tc>
          <w:p/>
          <w:p>
            <w:pPr>
              <w:spacing w:after="0" w:before="0" w:lineRule="auto" w:line="276"/>
              <w:jc w:val="left"/>
            </w:pPr>
            <w:r>
              <w:rPr>
                <w:rFonts w:ascii="Times New Roman" w:hAnsi="Times New Roman" w:cs="Times New Roman" w:eastAsia="Times New Roman"/>
                <w:b w:val="false"/>
                <w:sz w:val="26"/>
              </w:rPr>
              <w:t>Quyết định số 20/2020/QĐ-UBND ngày 30 tháng 9 năm 2020 của Ủy ban nhân dân tỉnh Điện Biên về Quy định mức thu, miễn, giảm, thu, nộp, quản lý và sử dụng các loại phí, lệ phí trên địa bàn tỉnh Điện Biên</w:t>
            </w:r>
          </w:p>
        </w:tc>
        <w:tc>
          <w:p/>
          <w:p>
            <w:pPr>
              <w:spacing w:after="0" w:before="0" w:lineRule="auto" w:line="276"/>
              <w:jc w:val="left"/>
            </w:pPr>
            <w:r>
              <w:rPr>
                <w:rFonts w:ascii="Times New Roman" w:hAnsi="Times New Roman" w:cs="Times New Roman" w:eastAsia="Times New Roman"/>
                <w:b w:val="false"/>
                <w:sz w:val="26"/>
              </w:rPr>
              <w:t>30-09-2020</w:t>
            </w:r>
          </w:p>
        </w:tc>
        <w:tc>
          <w:p/>
          <w:p>
            <w:pPr>
              <w:spacing w:after="0" w:before="0" w:lineRule="auto" w:line="276"/>
              <w:jc w:val="left"/>
            </w:pPr>
            <w:r>
              <w:rPr>
                <w:rFonts w:ascii="Times New Roman" w:hAnsi="Times New Roman" w:cs="Times New Roman" w:eastAsia="Times New Roman"/>
                <w:b w:val="false"/>
                <w:sz w:val="26"/>
              </w:rPr>
              <w:t>UBND tỉnh Điện Biên</w:t>
            </w:r>
          </w:p>
        </w:tc>
      </w:tr>
      <w:tr>
        <w:tc>
          <w:p/>
          <w:p>
            <w:pPr>
              <w:spacing w:after="0" w:before="0" w:lineRule="auto" w:line="276"/>
              <w:jc w:val="left"/>
            </w:pPr>
            <w:r>
              <w:rPr>
                <w:rFonts w:ascii="Times New Roman" w:hAnsi="Times New Roman" w:cs="Times New Roman" w:eastAsia="Times New Roman"/>
                <w:b w:val="false"/>
                <w:sz w:val="26"/>
              </w:rPr>
              <w:t>106/2021/TT-BTC</w:t>
            </w:r>
          </w:p>
        </w:tc>
        <w:tc>
          <w:p/>
          <w:p>
            <w:pPr>
              <w:spacing w:after="0" w:before="0" w:lineRule="auto" w:line="276"/>
              <w:jc w:val="left"/>
            </w:pPr>
            <w:r>
              <w:rPr>
                <w:rFonts w:ascii="Times New Roman" w:hAnsi="Times New Roman" w:cs="Times New Roman" w:eastAsia="Times New Roman"/>
                <w:b w:val="false"/>
                <w:sz w:val="26"/>
              </w:rPr>
              <w:t>Thông tư 106/2021/TT-BTC</w:t>
            </w:r>
          </w:p>
        </w:tc>
        <w:tc>
          <w:p/>
          <w:p>
            <w:pPr>
              <w:spacing w:after="0" w:before="0" w:lineRule="auto" w:line="276"/>
              <w:jc w:val="left"/>
            </w:pPr>
            <w:r>
              <w:rPr>
                <w:rFonts w:ascii="Times New Roman" w:hAnsi="Times New Roman" w:cs="Times New Roman" w:eastAsia="Times New Roman"/>
                <w:b w:val="false"/>
                <w:sz w:val="26"/>
              </w:rPr>
              <w:t>26-11-2021</w:t>
            </w:r>
          </w:p>
        </w:tc>
        <w:tc>
          <w:p/>
        </w:tc>
      </w:tr>
      <w:tr>
        <w:tc>
          <w:p/>
          <w:p>
            <w:pPr>
              <w:spacing w:after="0" w:before="0" w:lineRule="auto" w:line="276"/>
              <w:jc w:val="left"/>
            </w:pPr>
            <w:r>
              <w:rPr>
                <w:rFonts w:ascii="Times New Roman" w:hAnsi="Times New Roman" w:cs="Times New Roman" w:eastAsia="Times New Roman"/>
                <w:b w:val="false"/>
                <w:sz w:val="26"/>
              </w:rPr>
              <w:t>87/2020/NĐ-CP</w:t>
            </w:r>
          </w:p>
        </w:tc>
        <w:tc>
          <w:p/>
          <w:p>
            <w:pPr>
              <w:spacing w:after="0" w:before="0" w:lineRule="auto" w:line="276"/>
              <w:jc w:val="left"/>
            </w:pPr>
            <w:r>
              <w:rPr>
                <w:rFonts w:ascii="Times New Roman" w:hAnsi="Times New Roman" w:cs="Times New Roman" w:eastAsia="Times New Roman"/>
                <w:b w:val="false"/>
                <w:sz w:val="26"/>
              </w:rPr>
              <w:t>Nghị định 87/2020/NĐ-CP</w:t>
            </w:r>
          </w:p>
        </w:tc>
        <w:tc>
          <w:p/>
          <w:p>
            <w:pPr>
              <w:spacing w:after="0" w:before="0" w:lineRule="auto" w:line="276"/>
              <w:jc w:val="left"/>
            </w:pPr>
            <w:r>
              <w:rPr>
                <w:rFonts w:ascii="Times New Roman" w:hAnsi="Times New Roman" w:cs="Times New Roman" w:eastAsia="Times New Roman"/>
                <w:b w:val="false"/>
                <w:sz w:val="26"/>
              </w:rPr>
              <w:t>28-07-2020</w:t>
            </w:r>
          </w:p>
        </w:tc>
        <w:tc>
          <w:p/>
        </w:tc>
      </w:tr>
      <w:tr>
        <w:tc>
          <w:p/>
          <w:p>
            <w:pPr>
              <w:spacing w:after="0" w:before="0" w:lineRule="auto" w:line="276"/>
              <w:jc w:val="left"/>
            </w:pPr>
            <w:r>
              <w:rPr>
                <w:rFonts w:ascii="Times New Roman" w:hAnsi="Times New Roman" w:cs="Times New Roman" w:eastAsia="Times New Roman"/>
                <w:b w:val="false"/>
                <w:sz w:val="26"/>
              </w:rPr>
              <w:t>01/2022/TT-BTP</w:t>
            </w:r>
          </w:p>
        </w:tc>
        <w:tc>
          <w:p/>
          <w:p>
            <w:pPr>
              <w:spacing w:after="0" w:before="0" w:lineRule="auto" w:line="276"/>
              <w:jc w:val="left"/>
            </w:pPr>
            <w:r>
              <w:rPr>
                <w:rFonts w:ascii="Times New Roman" w:hAnsi="Times New Roman" w:cs="Times New Roman" w:eastAsia="Times New Roman"/>
                <w:b w:val="false"/>
                <w:sz w:val="26"/>
              </w:rPr>
              <w:t>Thông tư sửa đổi</w:t>
            </w:r>
          </w:p>
        </w:tc>
        <w:tc>
          <w:p/>
          <w:p>
            <w:pPr>
              <w:spacing w:after="0" w:before="0" w:lineRule="auto" w:line="276"/>
              <w:jc w:val="left"/>
            </w:pPr>
            <w:r>
              <w:rPr>
                <w:rFonts w:ascii="Times New Roman" w:hAnsi="Times New Roman" w:cs="Times New Roman" w:eastAsia="Times New Roman"/>
                <w:b w:val="false"/>
                <w:sz w:val="26"/>
              </w:rPr>
              <w:t>04-01-2022</w:t>
            </w:r>
          </w:p>
        </w:tc>
        <w:tc>
          <w:p/>
        </w:tc>
      </w:tr>
      <w:tr>
        <w:tc>
          <w:p/>
          <w:p>
            <w:pPr>
              <w:spacing w:after="0" w:before="0" w:lineRule="auto" w:line="276"/>
              <w:jc w:val="left"/>
            </w:pPr>
            <w:r>
              <w:rPr>
                <w:rFonts w:ascii="Times New Roman" w:hAnsi="Times New Roman" w:cs="Times New Roman" w:eastAsia="Times New Roman"/>
                <w:b w:val="false"/>
                <w:sz w:val="26"/>
              </w:rPr>
              <w:t>Nghị định số 104/2022/NĐ-CP</w:t>
            </w:r>
          </w:p>
        </w:tc>
        <w:tc>
          <w:p/>
          <w:p>
            <w:pPr>
              <w:spacing w:after="0" w:before="0" w:lineRule="auto" w:line="276"/>
              <w:jc w:val="left"/>
            </w:pPr>
            <w:r>
              <w:rPr>
                <w:rFonts w:ascii="Times New Roman" w:hAnsi="Times New Roman" w:cs="Times New Roman" w:eastAsia="Times New Roman"/>
                <w:b w:val="false"/>
                <w:sz w:val="26"/>
              </w:rPr>
              <w:t>Nghị định</w:t>
            </w:r>
          </w:p>
        </w:tc>
        <w:tc>
          <w:p/>
          <w:p>
            <w:pPr>
              <w:spacing w:after="0" w:before="0" w:lineRule="auto" w:line="276"/>
              <w:jc w:val="left"/>
            </w:pPr>
            <w:r>
              <w:rPr>
                <w:rFonts w:ascii="Times New Roman" w:hAnsi="Times New Roman" w:cs="Times New Roman" w:eastAsia="Times New Roman"/>
                <w:b w:val="false"/>
                <w:sz w:val="26"/>
              </w:rPr>
              <w:t>21-12-2022</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03/2023/TT-BTP</w:t>
            </w:r>
          </w:p>
        </w:tc>
        <w:tc>
          <w:p/>
          <w:p>
            <w:pPr>
              <w:spacing w:after="0" w:before="0" w:lineRule="auto" w:line="276"/>
              <w:jc w:val="left"/>
            </w:pPr>
            <w:r>
              <w:rPr>
                <w:rFonts w:ascii="Times New Roman" w:hAnsi="Times New Roman" w:cs="Times New Roman" w:eastAsia="Times New Roman"/>
                <w:b w:val="false"/>
                <w:sz w:val="26"/>
              </w:rPr>
              <w:t>Thông tư 03/2023/TT-BTP sửa đổi, bổ sung một số nội dung của Thông tư số 01/2022/TT-BTP ngày 04/01/2022 của Bộ trưởng Bộ Tư pháp quy định chi tiết một số điều và biện pháp thi hành Nghị định số 87/2020/NĐ-CP ngày 28/7/2020 của Chính phủ quy định về Cơ sở dữ liệu hộ tịch điện tử, đăng ký hộ tịch trực tuyến</w:t>
            </w:r>
          </w:p>
        </w:tc>
        <w:tc>
          <w:p/>
          <w:p>
            <w:pPr>
              <w:spacing w:after="0" w:before="0" w:lineRule="auto" w:line="276"/>
              <w:jc w:val="left"/>
            </w:pPr>
            <w:r>
              <w:rPr>
                <w:rFonts w:ascii="Times New Roman" w:hAnsi="Times New Roman" w:cs="Times New Roman" w:eastAsia="Times New Roman"/>
                <w:b w:val="false"/>
                <w:sz w:val="26"/>
              </w:rPr>
              <w:t>02-08-2023</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04/2024/TT-BTP</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02/2020/TT-BTP ngày 08/4/2020 của Bộ trưởng Bộ Tư pháp ban hành, hướng dẫn sử dụng, quản lý mẫu sổ quốc tịch và mẫu giấy tờ về quốc tịch và Thông tư số 04/2020/TT-BTP ngày 28/5/2020 của Bộ trưởng Bộ Tư pháp quy định chi tiết thi hành một số điều của Luật Hộ tịch và Nghị định  số 123/2015/NĐ-CP ngày 15/11/2015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06-06-2024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03/2023/NQ-HĐND</w:t>
            </w:r>
          </w:p>
        </w:tc>
        <w:tc>
          <w:p/>
          <w:p>
            <w:pPr>
              <w:spacing w:after="0" w:before="0" w:lineRule="auto" w:line="276"/>
              <w:jc w:val="left"/>
            </w:pPr>
            <w:r>
              <w:rPr>
                <w:rFonts w:ascii="Times New Roman" w:hAnsi="Times New Roman" w:cs="Times New Roman" w:eastAsia="Times New Roman"/>
                <w:b w:val="false"/>
                <w:sz w:val="26"/>
              </w:rPr>
              <w:t>Quy định mức thu, miễn, giảm, thu, nộp, quản lý và sử dụng phí, lệ phí khi sử dụng dịch vụ công trực tuyến trên địa bàn tỉnh Điện Biên.</w:t>
            </w:r>
          </w:p>
        </w:tc>
        <w:tc>
          <w:p/>
          <w:p>
            <w:pPr>
              <w:spacing w:after="0" w:before="0" w:lineRule="auto" w:line="276"/>
              <w:jc w:val="left"/>
            </w:pPr>
            <w:r>
              <w:rPr>
                <w:rFonts w:ascii="Times New Roman" w:hAnsi="Times New Roman" w:cs="Times New Roman" w:eastAsia="Times New Roman"/>
                <w:b w:val="false"/>
                <w:sz w:val="26"/>
              </w:rPr>
              <w:t>14-07-2023</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120/2025/NĐ-CP</w:t>
            </w:r>
          </w:p>
        </w:tc>
        <w:tc>
          <w:p/>
          <w:p>
            <w:pPr>
              <w:spacing w:after="0" w:before="0" w:lineRule="auto" w:line="276"/>
              <w:jc w:val="left"/>
            </w:pPr>
            <w:r>
              <w:rPr>
                <w:rFonts w:ascii="Times New Roman" w:hAnsi="Times New Roman" w:cs="Times New Roman" w:eastAsia="Times New Roman"/>
                <w:b w:val="false"/>
                <w:sz w:val="26"/>
              </w:rPr>
              <w:t>Nghị định số 120/2025/NĐ-CP ngày 11/6/2025 của Chính phủ quy định về phân định thẩm quyền của chính quyền địa phương 02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08/2025/TT-BTP</w:t>
            </w:r>
          </w:p>
        </w:tc>
        <w:tc>
          <w:p/>
          <w:p>
            <w:pPr>
              <w:spacing w:after="0" w:before="0" w:lineRule="auto" w:line="276"/>
              <w:jc w:val="left"/>
            </w:pPr>
            <w:r>
              <w:rPr>
                <w:rFonts w:ascii="Times New Roman" w:hAnsi="Times New Roman" w:cs="Times New Roman" w:eastAsia="Times New Roman"/>
                <w:b w:val="false"/>
                <w:sz w:val="26"/>
              </w:rPr>
              <w:t>Thông tư số 08/2025/TT-BTP ngày 12/6/2025 của Bộ trưởng Bộ Tư pháp quy định về phân định thẩm quyền của chính quyền địa phương 02 cấp và phân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12-06-2025</w:t>
            </w:r>
          </w:p>
        </w:tc>
        <w:tc>
          <w:p/>
        </w:tc>
      </w:tr>
      <w:tr>
        <w:tc>
          <w:p/>
          <w:p>
            <w:pPr>
              <w:spacing w:after="0" w:before="0" w:lineRule="auto" w:line="276"/>
              <w:jc w:val="left"/>
            </w:pPr>
            <w:r>
              <w:rPr>
                <w:rFonts w:ascii="Times New Roman" w:hAnsi="Times New Roman" w:cs="Times New Roman" w:eastAsia="Times New Roman"/>
                <w:b w:val="false"/>
                <w:sz w:val="26"/>
              </w:rPr>
              <w:t>04/2025/NQ-HĐND</w:t>
            </w:r>
          </w:p>
        </w:tc>
        <w:tc>
          <w:p/>
          <w:p>
            <w:pPr>
              <w:spacing w:after="0" w:before="0" w:lineRule="auto" w:line="276"/>
              <w:jc w:val="left"/>
            </w:pPr>
            <w:r>
              <w:rPr>
                <w:rFonts w:ascii="Times New Roman" w:hAnsi="Times New Roman" w:cs="Times New Roman" w:eastAsia="Times New Roman"/>
                <w:b w:val="false"/>
                <w:sz w:val="26"/>
              </w:rPr>
              <w:t>Quy định mức thu phí, lệ phí trong thực hiện thủ tục hành chính trực tuyến trên địa bàn tỉnh Điện Biên</w:t>
            </w:r>
          </w:p>
        </w:tc>
        <w:tc>
          <w:p/>
          <w:p>
            <w:pPr>
              <w:spacing w:after="0" w:before="0" w:lineRule="auto" w:line="276"/>
              <w:jc w:val="left"/>
            </w:pPr>
            <w:r>
              <w:rPr>
                <w:rFonts w:ascii="Times New Roman" w:hAnsi="Times New Roman" w:cs="Times New Roman" w:eastAsia="Times New Roman"/>
                <w:b w:val="false"/>
                <w:sz w:val="26"/>
              </w:rPr>
              <w:t>15-07-2025</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2025-12-16T00:49:46Z</dcterms:created>
  <dc:creator>Apache POI</dc:creator>
</cp:coreProperties>
</file>