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lại kết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kết hôn trước đây thực hiện tại Ủy ban nhân dân cấp xã hoặc Sở Tư pháp thì UBND cấp xã có văn bản đề nghị Ủy ban nhân dân cấp xã/Sở Tư pháp nơi đăng ký kết hôn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Sở Tư pháp/Ủy ban nhân dân cấp xã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Sau khi kiểm tra, xác minh, nếu thấy hồ sơ đầy đủ, chính xác, đúng quy định pháp luật, UBND cấp xã xem xét, quyết định. Trường hợp Chủ tịch Ủy ban nhân dân đồng ý giải quyết thì ký 02 Giấy chứng nhận kết hôn cấp cho người có yêu cầu</w:t>
      </w:r>
    </w:p>
    <w:p>
      <w:pPr>
        <w:spacing w:after="0" w:before="0" w:lineRule="auto" w:line="276"/>
        <w:jc w:val="both"/>
      </w:pPr>
      <w:r>
        <w:rPr>
          <w:rFonts w:ascii="Times New Roman" w:hAnsi="Times New Roman" w:cs="Times New Roman" w:eastAsia="Times New Roman"/>
          <w:b w:val="false"/>
          <w:sz w:val="26"/>
        </w:rPr>
        <w:t>UBND cấp xã tổ chức trao Giấy chứng nhận kết hôn cho hai bên nam, nữ; công chức làm công tác hộ tịch ghi việc kết hôn vào Sổ đăng ký kết hôn, cùng hai bên nam, nữ ký tên vào Sổ; hai bên nam, nữ cùng ký vào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cả hai bên có yêu cầu đăng ký lại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lại kết hôn xuất trình giấy tờ tuỳ thân, nộp các giấy tờ là thành phần hồ sơ đăng ký lại kết hôn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2025-12-15T01:11:29Z</dcterms:created>
  <dc:creator>Apache POI</dc:creator>
</cp:coreProperties>
</file>