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2.000497.000.00.00.H18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lại khai tử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lại khai tử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UBND cấp xã kiểm tra hồ sơ, tiến hành xác minh (nếu thấy cần thiết)</w:t>
      </w:r>
    </w:p>
    <w:p>
      <w:pPr>
        <w:spacing w:after="0" w:before="0" w:lineRule="auto" w:line="276"/>
        <w:jc w:val="both"/>
      </w:pPr>
      <w:r>
        <w:rPr>
          <w:rFonts w:ascii="Times New Roman" w:hAnsi="Times New Roman" w:cs="Times New Roman" w:eastAsia="Times New Roman"/>
          <w:b w:val="false"/>
          <w:sz w:val="26"/>
        </w:rPr>
        <w:t>Sau khi kiểm tra, xác minh, nếu thấy thông tin khai tử đầy đủ, chính xác, việc đăng ký lại khai tử đúng pháp luật thì UBND cấp xã xem xét, quyết định. Trường hợp Chủ tịch Ủy ban nhân dân cấp huyện đồng ý giải quyết thì ký Trích lục khai tử cấp cho người có yêu cầu; công chức làm công tác hộ tịch ghi vào Sổ đăng ký khai tử và cùng người đi đăng ký lại khai tử ký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tử.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của công dân Việt Nam định cư ở nước ngoài hoặc của người nước ngoài đã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2025-12-18T01:16:26Z</dcterms:created>
  <dc:creator>Apache POI</dc:creator>
</cp:coreProperties>
</file>