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đối với trẻ em mầm non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trợ cấp;</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nuôi dưỡng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mầm non được hưởng trợ cấp kèm theo hồ sơ quy định gửi về Ủy ban nhân dân cấp xã đang quản lý trực tiếp để xem xét, tổng hợp; người đại diện theo pháp luật của cơ sở giáo dục mầm non dân lập, tư thục hoàn toàn chịu trách nhiệm về danh sách trẻ em được hưởng trợ cấp;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mầm non được hưởng trợ cấp gửi cơ quan tài chính cùng cấp trình UBND cấp xã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trẻ em mầm non được trợ cấp.
 Phương thức thực hiện:
Cơ sở giáo dục mầm non chịu trách nhiệm tiếp nhận kinh phí và chi trả kinh phí trợ cấp trực tiếp bằng tiền mặt cho cha mẹ hoặc người chăm sóc, nuôi dưỡng trẻ em;
Thời gian chi trả thực hiện 2 lần trong năm học: lần 1 chi trả đủ 4 tháng vào tháng 11 hoặc tháng 12 hằng năm; lần 2 chi trả đủ các tháng còn lại vào tháng 3 hoặc tháng 4 hằng năm;
Trường hợp cha mẹ hoặc người chăm sóc, nuôi dưỡng trẻ em chưa nhận được kinh phí hỗ trợ học phí theo thời hạn thì được truy lĩnh trong kỳ chi trả tiếp theo;
Trường hợp trẻ em thôi học, cơ sở giáo dục mầm non có trách nhiệm báo cáo  Uỷ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Tối đa 24 ngày làm việc, kể từ ngày hết hạn nộp hồ sơ, UBND cấp xã phê duyệt danh sách trẻ em mẫu giáo được hỗ trợ ăn trưa.
- Cơ sở giáo dục mầm non thực hiện chi trả 2 lần trong năm học: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 (Bản sao kèm theo bản chính để đối chiếu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trợ cấp đối với trẻ em mầm non là con công nhân, người lao động tại khu công nghiệp (Mẫu số 03 quy định tại Phụ lục kèm theo Nghị định 105/2020/NĐ-CP) có xác nhận của đơn vị sử dụng lao động nơi cha hoặc mẹ hoặc người chăm sóc, nuôi dưỡng trẻ em đang công tác</w:t>
            </w:r>
          </w:p>
        </w:tc>
        <w:tc>
          <w:p/>
          <w:p>
            <w:pPr>
              <w:spacing w:after="0" w:before="0" w:lineRule="auto" w:line="276"/>
              <w:jc w:val="left"/>
            </w:pPr>
            <w:r>
              <w:rPr>
                <w:rFonts w:ascii="Times New Roman" w:hAnsi="Times New Roman" w:cs="Times New Roman" w:eastAsia="Times New Roman"/>
                <w:b w:val="false"/>
                <w:sz w:val="26"/>
              </w:rPr>
              <w:t>Mau don_ND105.docx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mầm non công lập, ngoài công lập,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mầm non được hưởng trợ cấp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đang học tại các cơ sở giáo dục mầm non thuộc loại hình dân lập, tư thục đã được cơ quan có thẩm quyền cấp phép thành lập và hoạt động theo đúng quy định có cha hoặc mẹ hoặc người chăm sóc, nuôi dưỡng trẻ em là công nhân, người lao động đang làm việc tại các khu công nghiệp được doanh nghiệp ký hợp đồng lao động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2025-12-13T04:04:51Z</dcterms:created>
  <dc:creator>Apache POI</dc:creator>
</cp:coreProperties>
</file>