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1.014149.H18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2360/QĐ-UBND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Bà mẹ hoặc người thờ cúng bà mẹ lập 01 bộ hồ sơ đề nghị
tặng danh hiệu vinh dự Nhà nước “Bà mẹ Việt Nam anh hùng” theo quy định tại khoản 1 Điều 4 Nghị định số 56/2013/NĐ-CP (đã được sửa đổi, bổ sung tại Nghị định số 83/2025/NĐ-CP) nộp về ủy ban nhân dân cấp xã nơi bà mẹ cư trú hoặc nơi bà mẹ đăng ký hộ khẩu thường trú hoặc cư trú khi còn sống.
- Bước 2: Chủ tịch ủy ban nhân dân cấp xã trong thời hạn 10 ngày làm
việc, kể từ ngày nhận đủ hồ sơ theo quy định có trách nhiệm:
+ Tổ chức họp xét duyệt hồ sơ của từng trường hợp đề nghị tặng danh
hiệu vinh dự Nhà nước “Bà mẹ Việt Nam anh hùng” với thành phần đại diện cấp
ủy, Ủy ban nhân dân, Mặt trận Tổ quốc Việt Nam, quân sự, công an và các đoàn
thể có liên quan.
+ Ký Tờ trình về việc đề nghị tặng danh hiệu vinh dự Nhà nước “Bà mẹ
Việt Nam anh hùng ” kèm theo Danh sách đề nghị tặng danh hiệu vinh dự Nhà
nước “Bà mẹ Việt Nam anh hùng” và 01 bộ hồ sơ của từng trường hợp trình
Chủ tịch Ủy ban nhân dân cấp tỉnh.
+ Trường hợp bà mẹ có chồng, con tham gia hàng ngũ địch, khi nhận đủ
giấy tờ theo quy định, ủy ban nhân dân cấp xã có trách nhiệm:
Niêm yết công khai danh sách (thông tin về bà mẹ) và quá trình tham gia
hàng ngũ địch đối với chồng, con của bà mẹ tại thôn, xã nơi bà mẹ cư trú hoặc
nơi bà mẹ đãng ký hộ khẩu thường trú hoặc cư trú khi còn sống; thời gian niêm
yết tối thiểu là 40 ngày; thông báo trên các phương tiện thông tin đại chúng của
địa phương đế lấy ý kiến Nhân dân; lập Biên bản kết quả niêm yết công khai
theo Mẫu số 03/BMVNAH Phụ lục ban hành kèm theo Nghị định số 83/2025/NĐ-CP.
Sau khi có kết quả niêm yết công khai, thực hiện theo quy định tại điểm a, b
khoản 2 Điều 5 Nghị định số 56/2013/NĐ-CP (đã được sửa đổi, bổ sung tại Nghị định số 83/2025/NĐ-CP), trong thời hạn 10 ngày làm việc.
- Bước 3: Chủ tịch ủy ban nhân dân cấp tỉnh, trong thời hạn 15 ngày làm
việc, kể từ ngày nhận đủ hồ sơ theo quy định có trách nhiệm:
+ Chỉ đạo cơ quan được giao tiếp nhận hồ sơ, tổ chức thẩm định theo
quy định;
+ Ký Tờ trình về việc đề nghị tặng danh hiệu vinh dự Nhà nước “Bà mẹ
Việt Nam anh hùng” kèm theo Danh sách đề nghị tặng hoặc truy tặng danh hiệu
vinh dự Nhà nước “Bà mẹ Việt Nam anh hùng” và 01 bộ hồ sơ của từng trường
hợp kèm theo các tệp tin điện tử của hồ sơ trình Thủ tướng Chính phủ.
- Bước 4: Bộ Nội vụ trong thời hạn 10 ngày làm việc, kể từ ngày nhận đủ
hồ sơ theo quy định, có trách nhiệm thẩm định hồ sơ, trình Thủ tướng Chính phủ
đề nghị Chủ tịch nước xem xét, quyết định tặng danh hiệu vinh dự Nhà nước
“Bà mẹ Việt Nam anh hùng”.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xét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tặng danh hiệu vinh dự Nhà nước “Bà mẹ Việt Nam anh hùng” theo Mẫu số 01/BMVNAH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Bằng “Tổ quốc ghi công”, bản sao được chứng thực từ Giấy chứng nhận thương binh tùy theo đối tượng xét tặng được quy định tại khoản 1 Điều 2 Nghị định số 56/2013/NĐ-CP..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trình xét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về việc đề nghị tặng danh hiệu vinh dự Nhà nước “Bà mẹ Việt Nam anh hùng ” theo Mẫu số 05/BMVNAH và Danh sách đề nghị tặng danh hiệu vinh dự Nhà nước “Bà mẹ Việt Nam anh hùng” theo Mẫu số 06/BMVNAH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Mauso6.docx</w:t>
            </w:r>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kết quả niêm yết công khai đề nghị tặng danh hiệu vinh dự Nhà nước “Bà mẹ Việt Nam anh hùng ” theo Mẫu số 03/BMVNAH (nếu có); Biên bản xét đề nghị tặng danh hiệu vinh dự Nhà nước “Bà mẹ Việt Nam anh hùng ” theo Mẫu số 04/BMVNAH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Mauso3.docx</w:t>
            </w:r>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 Chủ tịch ủy ban nhân dân cấp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05/2012/UBTVQH13</w:t>
            </w:r>
          </w:p>
        </w:tc>
        <w:tc>
          <w:p/>
          <w:p>
            <w:pPr>
              <w:spacing w:after="0" w:before="0" w:lineRule="auto" w:line="276"/>
              <w:jc w:val="left"/>
            </w:pPr>
            <w:r>
              <w:rPr>
                <w:rFonts w:ascii="Times New Roman" w:hAnsi="Times New Roman" w:cs="Times New Roman" w:eastAsia="Times New Roman"/>
                <w:b w:val="false"/>
                <w:sz w:val="26"/>
              </w:rPr>
              <w:t>Pháp lệnh 05/2012/UBTVQH13</w:t>
            </w:r>
          </w:p>
        </w:tc>
        <w:tc>
          <w:p/>
          <w:p>
            <w:pPr>
              <w:spacing w:after="0" w:before="0" w:lineRule="auto" w:line="276"/>
              <w:jc w:val="left"/>
            </w:pPr>
            <w:r>
              <w:rPr>
                <w:rFonts w:ascii="Times New Roman" w:hAnsi="Times New Roman" w:cs="Times New Roman" w:eastAsia="Times New Roman"/>
                <w:b w:val="false"/>
                <w:sz w:val="26"/>
              </w:rPr>
              <w:t>20-10-2012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83/2025/NĐ-CP</w:t>
            </w:r>
          </w:p>
        </w:tc>
        <w:tc>
          <w:p/>
          <w:p>
            <w:pPr>
              <w:spacing w:after="0" w:before="0" w:lineRule="auto" w:line="276"/>
              <w:jc w:val="left"/>
            </w:pPr>
            <w:r>
              <w:rPr>
                <w:rFonts w:ascii="Times New Roman" w:hAnsi="Times New Roman" w:cs="Times New Roman" w:eastAsia="Times New Roman"/>
                <w:b w:val="false"/>
                <w:sz w:val="26"/>
              </w:rPr>
              <w:t>Trang chủ Nghị định số 83/2025/NĐ-CP của Chính phủ: Sửa đổi, bổ sung một số điều của Nghị định số 56/2013/NĐ-CP ngày 22 tháng 5 năm 2013 của Chính phủ quy định chi tiết và hướng dẫn thi hành Pháp lệnh quy định danh hiệu vinh dự Nhà nước "Bà mẹ Việt Nam anh hùng"</w:t>
            </w:r>
          </w:p>
        </w:tc>
        <w:tc>
          <w:p/>
          <w:p>
            <w:pPr>
              <w:spacing w:after="0" w:before="0" w:lineRule="auto" w:line="276"/>
              <w:jc w:val="left"/>
            </w:pPr>
            <w:r>
              <w:rPr>
                <w:rFonts w:ascii="Times New Roman" w:hAnsi="Times New Roman" w:cs="Times New Roman" w:eastAsia="Times New Roman"/>
                <w:b w:val="false"/>
                <w:sz w:val="26"/>
              </w:rPr>
              <w:t>02-04-2025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2 con trở lên là liệt sĩ; chỉ có 2 con mà 1 con là liệt sĩ và 1 con là thương binh suy giảm khả năng lao động từ 81% trở lên; chỉ có 1 con mà người con đó là liệt sĩ; có 1 con là liệt sĩ và có chồng hoặc bản thân là liệt sĩ; có 1 con là liệt sĩ và bản thân là thương binh suy giảm khả năng lao động từ 81% trở lên.
- Không thuộc các trường hợp sau: Phản bội, đầu hàng địch, có hành
động gây nguy hại cho cách mạng hoặc vi phạm pháp luật bị Tòa án xét xử
bằng hình thức phạt tù mà bản án, quyết định của Tòa án đang có hiệu lực
pháp luật (kể cả trường hợp được hưởng án treo).
- Trường hợp bà mẹ có chồng, con tham gia hàng ngũ địch nhưng bà mẹ
chấp hành tốt đường lối, chính sách của Đảng và Nhà nước, được sự thống nhất
trình xét tặng hoặc truy tặng của các cấp chính quyền và không có ý kiến khiếu
nại, tố cáo, kiến nghị, phản ánh của Nhân dân hoặc có khiếu nại, tố cáo, kiến
nghị, phản ánh nhưng đã được cơ quan có thẩm quyền kết luận là không đúng
thì vẫn được xem xét tặng hoặc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2025-12-14T04:17:52Z</dcterms:created>
  <dc:creator>Apache POI</dc:creator>
</cp:coreProperties>
</file>